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744A221E" w:rsidR="004C67E0" w:rsidRPr="007E726A"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F548A0">
        <w:rPr>
          <w:rFonts w:ascii="Arial" w:hAnsi="Arial" w:cs="Arial" w:hint="eastAsia"/>
          <w:b/>
          <w:bCs/>
          <w:sz w:val="24"/>
          <w:szCs w:val="24"/>
          <w:lang w:eastAsia="ja-JP"/>
        </w:rPr>
        <w:t>7</w:t>
      </w:r>
      <w:r w:rsidR="003C6770">
        <w:tab/>
      </w:r>
      <w:r w:rsidR="00F548A0" w:rsidRPr="00F548A0">
        <w:rPr>
          <w:rFonts w:ascii="Arial" w:hAnsi="Arial" w:cs="Arial"/>
          <w:b/>
          <w:bCs/>
          <w:color w:val="000000" w:themeColor="text1"/>
          <w:sz w:val="24"/>
          <w:szCs w:val="24"/>
          <w:lang w:eastAsia="ja-JP"/>
        </w:rPr>
        <w:t>R4-252139</w:t>
      </w:r>
      <w:r w:rsidR="001B25A8">
        <w:rPr>
          <w:rFonts w:ascii="Arial" w:hAnsi="Arial" w:cs="Arial" w:hint="eastAsia"/>
          <w:b/>
          <w:bCs/>
          <w:color w:val="000000" w:themeColor="text1"/>
          <w:sz w:val="24"/>
          <w:szCs w:val="24"/>
          <w:lang w:eastAsia="ja-JP"/>
        </w:rPr>
        <w:t>2</w:t>
      </w:r>
    </w:p>
    <w:p w14:paraId="5F5E0FF5" w14:textId="5800CB94" w:rsidR="006E0C01" w:rsidRDefault="00D36923" w:rsidP="007309B7">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Dallas</w:t>
      </w:r>
      <w:r w:rsidR="00D91BD2">
        <w:rPr>
          <w:rFonts w:ascii="Arial" w:eastAsiaTheme="minorEastAsia" w:hAnsi="Arial" w:cs="Arial" w:hint="eastAsia"/>
          <w:b/>
          <w:sz w:val="24"/>
          <w:szCs w:val="24"/>
          <w:lang w:eastAsia="ja-JP"/>
        </w:rPr>
        <w:t xml:space="preserve">, </w:t>
      </w:r>
      <w:r>
        <w:rPr>
          <w:rFonts w:ascii="Arial" w:eastAsiaTheme="minorEastAsia" w:hAnsi="Arial" w:cs="Arial" w:hint="eastAsia"/>
          <w:b/>
          <w:sz w:val="24"/>
          <w:szCs w:val="24"/>
          <w:lang w:eastAsia="ja-JP"/>
        </w:rPr>
        <w:t>US</w:t>
      </w:r>
      <w:r w:rsidR="006E0C01" w:rsidRPr="006E0C01">
        <w:rPr>
          <w:rFonts w:ascii="Arial" w:eastAsia="SimSun" w:hAnsi="Arial" w:cs="Arial"/>
          <w:b/>
          <w:sz w:val="24"/>
          <w:szCs w:val="24"/>
          <w:lang w:eastAsia="zh-CN"/>
        </w:rPr>
        <w:t xml:space="preserve">, </w:t>
      </w:r>
      <w:r w:rsidR="00C7552E">
        <w:rPr>
          <w:rFonts w:ascii="Arial" w:eastAsiaTheme="minorEastAsia" w:hAnsi="Arial" w:cs="Arial" w:hint="eastAsia"/>
          <w:b/>
          <w:sz w:val="24"/>
          <w:szCs w:val="24"/>
          <w:lang w:eastAsia="ja-JP"/>
        </w:rPr>
        <w:t>1</w:t>
      </w:r>
      <w:r w:rsidR="00F548A0">
        <w:rPr>
          <w:rFonts w:ascii="Arial" w:eastAsiaTheme="minorEastAsia" w:hAnsi="Arial" w:cs="Arial" w:hint="eastAsia"/>
          <w:b/>
          <w:sz w:val="24"/>
          <w:szCs w:val="24"/>
          <w:lang w:eastAsia="ja-JP"/>
        </w:rPr>
        <w:t>7</w:t>
      </w:r>
      <w:r w:rsidR="00B4200F" w:rsidRPr="00BA289F">
        <w:rPr>
          <w:rFonts w:ascii="Arial" w:eastAsia="SimSun" w:hAnsi="Arial" w:cs="Arial"/>
          <w:b/>
          <w:sz w:val="24"/>
          <w:szCs w:val="24"/>
          <w:vertAlign w:val="superscript"/>
          <w:lang w:eastAsia="zh-CN"/>
        </w:rPr>
        <w:t>th</w:t>
      </w:r>
      <w:r w:rsidR="00B4200F">
        <w:rPr>
          <w:rFonts w:ascii="Arial" w:eastAsiaTheme="minorEastAsia" w:hAnsi="Arial" w:cs="Arial"/>
          <w:b/>
          <w:sz w:val="24"/>
          <w:szCs w:val="24"/>
          <w:lang w:eastAsia="ja-JP"/>
        </w:rPr>
        <w:t xml:space="preserve"> </w:t>
      </w:r>
      <w:r w:rsidR="00B4200F" w:rsidRPr="006E0C01">
        <w:rPr>
          <w:rFonts w:ascii="Arial" w:eastAsia="SimSun" w:hAnsi="Arial" w:cs="Arial"/>
          <w:b/>
          <w:sz w:val="24"/>
          <w:szCs w:val="24"/>
          <w:lang w:eastAsia="zh-CN"/>
        </w:rPr>
        <w:t>–</w:t>
      </w:r>
      <w:r w:rsidR="006E0C01" w:rsidRPr="006E0C01">
        <w:rPr>
          <w:rFonts w:ascii="Arial" w:eastAsia="SimSun" w:hAnsi="Arial" w:cs="Arial"/>
          <w:b/>
          <w:sz w:val="24"/>
          <w:szCs w:val="24"/>
          <w:lang w:eastAsia="zh-CN"/>
        </w:rPr>
        <w:t xml:space="preserve"> </w:t>
      </w:r>
      <w:r w:rsidR="00F548A0">
        <w:rPr>
          <w:rFonts w:ascii="Arial" w:eastAsiaTheme="minorEastAsia" w:hAnsi="Arial" w:cs="Arial" w:hint="eastAsia"/>
          <w:b/>
          <w:sz w:val="24"/>
          <w:szCs w:val="24"/>
          <w:lang w:eastAsia="ja-JP"/>
        </w:rPr>
        <w:t>21</w:t>
      </w:r>
      <w:r w:rsidR="00F548A0" w:rsidRPr="00F548A0">
        <w:rPr>
          <w:rFonts w:ascii="Arial" w:eastAsiaTheme="minorEastAsia" w:hAnsi="Arial" w:cs="Arial"/>
          <w:b/>
          <w:sz w:val="24"/>
          <w:szCs w:val="24"/>
          <w:vertAlign w:val="superscript"/>
          <w:lang w:eastAsia="ja-JP"/>
        </w:rPr>
        <w:t>st</w:t>
      </w:r>
      <w:r w:rsidR="00F548A0">
        <w:rPr>
          <w:rFonts w:ascii="Arial" w:eastAsiaTheme="minorEastAsia" w:hAnsi="Arial" w:cs="Arial"/>
          <w:b/>
          <w:sz w:val="24"/>
          <w:szCs w:val="24"/>
          <w:lang w:eastAsia="ja-JP"/>
        </w:rPr>
        <w:t xml:space="preserve"> </w:t>
      </w:r>
      <w:r w:rsidR="00F548A0" w:rsidRPr="006E0C01">
        <w:rPr>
          <w:rFonts w:ascii="Arial" w:eastAsia="SimSun" w:hAnsi="Arial" w:cs="Arial"/>
          <w:b/>
          <w:sz w:val="24"/>
          <w:szCs w:val="24"/>
          <w:lang w:eastAsia="zh-CN"/>
        </w:rPr>
        <w:t>November</w:t>
      </w:r>
      <w:r w:rsidR="006E0C01" w:rsidRPr="006E0C01">
        <w:rPr>
          <w:rFonts w:ascii="Arial" w:eastAsia="SimSun" w:hAnsi="Arial" w:cs="Arial"/>
          <w:b/>
          <w:sz w:val="24"/>
          <w:szCs w:val="24"/>
          <w:lang w:eastAsia="zh-CN"/>
        </w:rPr>
        <w:t xml:space="preserve"> 2025</w:t>
      </w:r>
    </w:p>
    <w:p w14:paraId="5C98555D" w14:textId="74135F24"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3D6F25" w:rsidRPr="003D6F25">
        <w:rPr>
          <w:rFonts w:ascii="Arial" w:hAnsi="Arial" w:hint="eastAsia"/>
          <w:color w:val="000000" w:themeColor="text1"/>
          <w:sz w:val="24"/>
          <w:szCs w:val="24"/>
          <w:lang w:val="en-US" w:eastAsia="ja-JP"/>
        </w:rPr>
        <w:t>8.</w:t>
      </w:r>
      <w:r w:rsidR="00D36923">
        <w:rPr>
          <w:rFonts w:ascii="Arial" w:hAnsi="Arial" w:hint="eastAsia"/>
          <w:color w:val="000000" w:themeColor="text1"/>
          <w:sz w:val="24"/>
          <w:szCs w:val="24"/>
          <w:lang w:val="en-US" w:eastAsia="ja-JP"/>
        </w:rPr>
        <w:t>2.</w:t>
      </w:r>
      <w:r w:rsidR="003D6F25" w:rsidRPr="003D6F25">
        <w:rPr>
          <w:rFonts w:ascii="Arial" w:hAnsi="Arial" w:hint="eastAsia"/>
          <w:color w:val="000000" w:themeColor="text1"/>
          <w:sz w:val="24"/>
          <w:szCs w:val="24"/>
          <w:lang w:val="en-US" w:eastAsia="ja-JP"/>
        </w:rPr>
        <w:t>3</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6733DD73"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1F73B1" w:rsidRPr="001F73B1">
        <w:rPr>
          <w:rFonts w:ascii="Arial" w:hAnsi="Arial"/>
          <w:sz w:val="24"/>
          <w:szCs w:val="24"/>
          <w:lang w:val="en-US" w:eastAsia="ja-JP"/>
        </w:rPr>
        <w:t>Views</w:t>
      </w:r>
      <w:proofErr w:type="gramEnd"/>
      <w:r w:rsidR="001F73B1" w:rsidRPr="001F73B1">
        <w:rPr>
          <w:rFonts w:ascii="Arial" w:hAnsi="Arial"/>
          <w:sz w:val="24"/>
          <w:szCs w:val="24"/>
          <w:lang w:val="en-US" w:eastAsia="ja-JP"/>
        </w:rPr>
        <w:t xml:space="preserve"> on 6G channel bandwidth</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6F562AE3" w14:textId="0A4B9DD4" w:rsidR="00176755" w:rsidRPr="00576A78" w:rsidRDefault="00176755" w:rsidP="00176755">
      <w:pPr>
        <w:jc w:val="both"/>
        <w:rPr>
          <w:lang w:eastAsia="ja-JP"/>
        </w:rPr>
      </w:pPr>
      <w:r>
        <w:rPr>
          <w:rFonts w:hint="eastAsia"/>
          <w:lang w:eastAsia="ja-JP"/>
        </w:rPr>
        <w:t>In</w:t>
      </w:r>
      <w:r w:rsidRPr="0092365C">
        <w:rPr>
          <w:lang w:eastAsia="ja-JP"/>
        </w:rPr>
        <w:t xml:space="preserve"> RAN4#116</w:t>
      </w:r>
      <w:r>
        <w:rPr>
          <w:rFonts w:hint="eastAsia"/>
          <w:lang w:eastAsia="ja-JP"/>
        </w:rPr>
        <w:t>bis</w:t>
      </w:r>
      <w:r w:rsidRPr="0092365C">
        <w:rPr>
          <w:lang w:eastAsia="ja-JP"/>
        </w:rPr>
        <w:t xml:space="preserve">, </w:t>
      </w:r>
      <w:r>
        <w:rPr>
          <w:rFonts w:hint="eastAsia"/>
          <w:lang w:eastAsia="ja-JP"/>
        </w:rPr>
        <w:t xml:space="preserve">we started to discuss the 6G system parameter. </w:t>
      </w:r>
      <w:r>
        <w:rPr>
          <w:lang w:eastAsia="ja-JP"/>
        </w:rPr>
        <w:t xml:space="preserve">At that meeting, the approach to the discussion was agreed upon as outlined in the </w:t>
      </w:r>
      <w:r>
        <w:rPr>
          <w:rFonts w:hint="eastAsia"/>
          <w:lang w:eastAsia="ja-JP"/>
        </w:rPr>
        <w:t>WF [1]</w:t>
      </w:r>
      <w:r>
        <w:rPr>
          <w:lang w:eastAsia="ja-JP"/>
        </w:rPr>
        <w:t>, and s</w:t>
      </w:r>
      <w:r>
        <w:rPr>
          <w:rFonts w:hint="eastAsia"/>
          <w:lang w:eastAsia="ja-JP"/>
        </w:rPr>
        <w:t>ome</w:t>
      </w:r>
      <w:r>
        <w:rPr>
          <w:lang w:eastAsia="ja-JP"/>
        </w:rPr>
        <w:t xml:space="preserve"> items are dependent on the progress of RAN1.</w:t>
      </w:r>
      <w:r>
        <w:rPr>
          <w:rFonts w:hint="eastAsia"/>
          <w:lang w:eastAsia="ja-JP"/>
        </w:rPr>
        <w:t xml:space="preserve"> </w:t>
      </w:r>
      <w:r>
        <w:rPr>
          <w:lang w:eastAsia="ja-JP"/>
        </w:rPr>
        <w:t xml:space="preserve">This contribution describes the </w:t>
      </w:r>
      <w:r>
        <w:rPr>
          <w:rFonts w:hint="eastAsia"/>
          <w:lang w:eastAsia="ja-JP"/>
        </w:rPr>
        <w:t xml:space="preserve">views on the channel bandwidth </w:t>
      </w:r>
      <w:r>
        <w:rPr>
          <w:lang w:eastAsia="ja-JP"/>
        </w:rPr>
        <w:t>that should be considered by RAN4 based on the progress made by RAN1 at the previous meeting.</w:t>
      </w:r>
      <w:r w:rsidRPr="00176755">
        <w:rPr>
          <w:color w:val="FF0000"/>
          <w:lang w:eastAsia="ja-JP"/>
        </w:rPr>
        <w:t xml:space="preserve"> </w:t>
      </w:r>
    </w:p>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3F0F93B9" w14:textId="572B84FC" w:rsidR="007209B7" w:rsidRDefault="004512C8" w:rsidP="007209B7">
      <w:pPr>
        <w:rPr>
          <w:lang w:eastAsia="ja-JP"/>
        </w:rPr>
      </w:pPr>
      <w:r w:rsidRPr="004512C8">
        <w:rPr>
          <w:lang w:eastAsia="ja-JP"/>
        </w:rPr>
        <w:t>At RAN4#116bis meeting</w:t>
      </w:r>
      <w:r w:rsidR="003019B5">
        <w:rPr>
          <w:rFonts w:hint="eastAsia"/>
          <w:lang w:eastAsia="ja-JP"/>
        </w:rPr>
        <w:t xml:space="preserve"> [1]</w:t>
      </w:r>
      <w:r w:rsidRPr="004512C8">
        <w:rPr>
          <w:lang w:eastAsia="ja-JP"/>
        </w:rPr>
        <w:t>, it was agreed that RAN4 can conduct preliminary RF feasibility evaluations for candidate maximum channel bandwidth.</w:t>
      </w:r>
      <w:r w:rsidR="006838EE">
        <w:rPr>
          <w:rFonts w:hint="eastAsia"/>
          <w:lang w:eastAsia="ja-JP"/>
        </w:rPr>
        <w:t xml:space="preserve"> </w:t>
      </w:r>
    </w:p>
    <w:tbl>
      <w:tblPr>
        <w:tblStyle w:val="afe"/>
        <w:tblW w:w="0" w:type="auto"/>
        <w:tblLook w:val="04A0" w:firstRow="1" w:lastRow="0" w:firstColumn="1" w:lastColumn="0" w:noHBand="0" w:noVBand="1"/>
      </w:tblPr>
      <w:tblGrid>
        <w:gridCol w:w="9631"/>
      </w:tblGrid>
      <w:tr w:rsidR="007209B7" w14:paraId="6E07DF54" w14:textId="77777777" w:rsidTr="00DB5F8D">
        <w:tc>
          <w:tcPr>
            <w:tcW w:w="9631" w:type="dxa"/>
          </w:tcPr>
          <w:p w14:paraId="275D1119" w14:textId="77777777" w:rsidR="006120A2" w:rsidRDefault="006120A2" w:rsidP="006120A2">
            <w:pPr>
              <w:pStyle w:val="3"/>
              <w:rPr>
                <w:sz w:val="24"/>
                <w:szCs w:val="16"/>
                <w:lang w:val="en-US"/>
              </w:rPr>
            </w:pPr>
            <w:r>
              <w:rPr>
                <w:sz w:val="24"/>
                <w:szCs w:val="16"/>
                <w:lang w:val="en-US"/>
              </w:rPr>
              <w:t>Max Channel Bandwidth</w:t>
            </w:r>
          </w:p>
          <w:p w14:paraId="3865A195" w14:textId="77777777" w:rsidR="006120A2" w:rsidRPr="00EC0A20" w:rsidRDefault="006120A2" w:rsidP="006120A2">
            <w:pPr>
              <w:pStyle w:val="afc"/>
              <w:numPr>
                <w:ilvl w:val="0"/>
                <w:numId w:val="4"/>
              </w:numPr>
              <w:overflowPunct/>
              <w:autoSpaceDE/>
              <w:autoSpaceDN/>
              <w:adjustRightInd/>
              <w:spacing w:after="120"/>
              <w:ind w:left="720"/>
              <w:contextualSpacing w:val="0"/>
              <w:textAlignment w:val="auto"/>
              <w:rPr>
                <w:szCs w:val="24"/>
                <w:highlight w:val="green"/>
                <w:lang w:eastAsia="zh-CN"/>
              </w:rPr>
            </w:pPr>
            <w:r w:rsidRPr="00EC0A20">
              <w:rPr>
                <w:szCs w:val="24"/>
                <w:highlight w:val="green"/>
                <w:lang w:eastAsia="zh-CN"/>
              </w:rPr>
              <w:t>Agreement</w:t>
            </w:r>
          </w:p>
          <w:p w14:paraId="2DF49F21" w14:textId="77777777" w:rsidR="006120A2" w:rsidRDefault="006120A2" w:rsidP="006120A2">
            <w:pPr>
              <w:pStyle w:val="afc"/>
              <w:overflowPunct/>
              <w:autoSpaceDE/>
              <w:autoSpaceDN/>
              <w:adjustRightInd/>
              <w:spacing w:after="120"/>
              <w:jc w:val="both"/>
              <w:textAlignment w:val="auto"/>
              <w:rPr>
                <w:szCs w:val="24"/>
                <w:lang w:eastAsia="zh-CN"/>
              </w:rPr>
            </w:pPr>
            <w:r>
              <w:rPr>
                <w:szCs w:val="24"/>
                <w:lang w:eastAsia="zh-CN"/>
              </w:rPr>
              <w:t>In the absence of RAN1 agreements, RAN4 could conduct preliminary assessments of the RF feasibility for the candidate maximum channel bandwidths.</w:t>
            </w:r>
          </w:p>
          <w:p w14:paraId="1C899234" w14:textId="77777777" w:rsidR="006120A2" w:rsidRDefault="006120A2" w:rsidP="006120A2">
            <w:pPr>
              <w:pStyle w:val="afc"/>
              <w:numPr>
                <w:ilvl w:val="1"/>
                <w:numId w:val="4"/>
              </w:numPr>
              <w:spacing w:after="120"/>
              <w:ind w:left="1656"/>
              <w:contextualSpacing w:val="0"/>
              <w:jc w:val="both"/>
              <w:rPr>
                <w:szCs w:val="24"/>
                <w:lang w:eastAsia="zh-CN"/>
              </w:rPr>
            </w:pPr>
            <w:r>
              <w:rPr>
                <w:szCs w:val="24"/>
                <w:lang w:eastAsia="zh-CN"/>
              </w:rPr>
              <w:t>RF performance evaluation with proposed max CBW</w:t>
            </w:r>
          </w:p>
          <w:p w14:paraId="64BA86DE" w14:textId="77777777" w:rsidR="006120A2" w:rsidRDefault="006120A2" w:rsidP="006120A2">
            <w:pPr>
              <w:pStyle w:val="afc"/>
              <w:numPr>
                <w:ilvl w:val="2"/>
                <w:numId w:val="4"/>
              </w:numPr>
              <w:spacing w:after="120"/>
              <w:ind w:left="2376"/>
              <w:contextualSpacing w:val="0"/>
              <w:jc w:val="both"/>
              <w:rPr>
                <w:szCs w:val="24"/>
                <w:lang w:eastAsia="zh-CN"/>
              </w:rPr>
            </w:pPr>
            <w:r>
              <w:rPr>
                <w:szCs w:val="24"/>
                <w:lang w:eastAsia="zh-CN"/>
              </w:rPr>
              <w:t>Identify the prioritized max CBW scenarios (e.g., TDD/FDD, frequency ranges) for evaluation</w:t>
            </w:r>
          </w:p>
          <w:p w14:paraId="62D4D268" w14:textId="77777777" w:rsidR="006120A2" w:rsidRDefault="006120A2" w:rsidP="006120A2">
            <w:pPr>
              <w:pStyle w:val="afc"/>
              <w:numPr>
                <w:ilvl w:val="2"/>
                <w:numId w:val="4"/>
              </w:numPr>
              <w:spacing w:after="120"/>
              <w:ind w:left="2376"/>
              <w:contextualSpacing w:val="0"/>
              <w:jc w:val="both"/>
              <w:rPr>
                <w:szCs w:val="24"/>
                <w:lang w:eastAsia="zh-CN"/>
              </w:rPr>
            </w:pPr>
            <w:r>
              <w:rPr>
                <w:szCs w:val="24"/>
                <w:lang w:eastAsia="zh-CN"/>
              </w:rPr>
              <w:t xml:space="preserve">From transmitter perspective, evaluate the feasibility of meeting out-of-band emission requirements </w:t>
            </w:r>
          </w:p>
          <w:p w14:paraId="1998BEDE" w14:textId="77777777" w:rsidR="006120A2" w:rsidRDefault="006120A2" w:rsidP="006120A2">
            <w:pPr>
              <w:pStyle w:val="afc"/>
              <w:numPr>
                <w:ilvl w:val="2"/>
                <w:numId w:val="4"/>
              </w:numPr>
              <w:spacing w:after="120"/>
              <w:ind w:left="2376"/>
              <w:contextualSpacing w:val="0"/>
              <w:jc w:val="both"/>
              <w:rPr>
                <w:szCs w:val="24"/>
                <w:lang w:eastAsia="zh-CN"/>
              </w:rPr>
            </w:pPr>
            <w:r>
              <w:rPr>
                <w:szCs w:val="24"/>
                <w:lang w:eastAsia="zh-CN"/>
              </w:rPr>
              <w:t>From receiver perspective, study the impact on reference sensitivity, blocking, and ACS when receiving these wide carriers</w:t>
            </w:r>
          </w:p>
          <w:p w14:paraId="13DF1162" w14:textId="77777777" w:rsidR="006120A2" w:rsidRDefault="006120A2" w:rsidP="006120A2">
            <w:pPr>
              <w:pStyle w:val="afc"/>
              <w:numPr>
                <w:ilvl w:val="2"/>
                <w:numId w:val="4"/>
              </w:numPr>
              <w:spacing w:after="120"/>
              <w:ind w:left="2376"/>
              <w:contextualSpacing w:val="0"/>
              <w:jc w:val="both"/>
              <w:rPr>
                <w:szCs w:val="24"/>
                <w:lang w:eastAsia="zh-CN"/>
              </w:rPr>
            </w:pPr>
            <w:r>
              <w:rPr>
                <w:rFonts w:hint="eastAsia"/>
                <w:szCs w:val="24"/>
                <w:lang w:eastAsia="zh-CN"/>
              </w:rPr>
              <w:t>5</w:t>
            </w:r>
            <w:r>
              <w:rPr>
                <w:szCs w:val="24"/>
                <w:lang w:eastAsia="zh-CN"/>
              </w:rPr>
              <w:t>G NR requirements could be considered as baseline for the evaluation on existing frequency bands, FFS for the new spectrum</w:t>
            </w:r>
          </w:p>
          <w:p w14:paraId="6FAAA20F" w14:textId="77777777" w:rsidR="006120A2" w:rsidRPr="00EC0A20" w:rsidRDefault="006120A2" w:rsidP="006120A2">
            <w:pPr>
              <w:pStyle w:val="afc"/>
              <w:numPr>
                <w:ilvl w:val="2"/>
                <w:numId w:val="4"/>
              </w:numPr>
              <w:spacing w:after="120"/>
              <w:ind w:left="2376"/>
              <w:contextualSpacing w:val="0"/>
              <w:jc w:val="both"/>
              <w:rPr>
                <w:szCs w:val="24"/>
                <w:lang w:eastAsia="zh-CN"/>
              </w:rPr>
            </w:pPr>
            <w:r w:rsidRPr="00EC0A20">
              <w:rPr>
                <w:szCs w:val="24"/>
                <w:lang w:eastAsia="zh-CN"/>
              </w:rPr>
              <w:t xml:space="preserve">The large CBW study can take into consideration on the potential spectrum availability for re-farming spectrum as well as the regulatory and WRC discussion of new 6G spectrum. </w:t>
            </w:r>
          </w:p>
          <w:p w14:paraId="001801E7" w14:textId="77777777" w:rsidR="006120A2" w:rsidRDefault="006120A2" w:rsidP="006120A2">
            <w:pPr>
              <w:pStyle w:val="afc"/>
              <w:numPr>
                <w:ilvl w:val="2"/>
                <w:numId w:val="4"/>
              </w:numPr>
              <w:spacing w:after="120"/>
              <w:ind w:left="2376"/>
              <w:contextualSpacing w:val="0"/>
              <w:jc w:val="both"/>
              <w:rPr>
                <w:szCs w:val="24"/>
                <w:lang w:eastAsia="zh-CN"/>
              </w:rPr>
            </w:pPr>
            <w:r>
              <w:rPr>
                <w:szCs w:val="24"/>
                <w:lang w:eastAsia="zh-CN"/>
              </w:rPr>
              <w:t xml:space="preserve">Assess the implementation feasibility and complexity and power consumption </w:t>
            </w:r>
          </w:p>
          <w:p w14:paraId="340DB67D" w14:textId="77777777" w:rsidR="006120A2" w:rsidRDefault="006120A2" w:rsidP="006120A2">
            <w:pPr>
              <w:pStyle w:val="afc"/>
              <w:numPr>
                <w:ilvl w:val="2"/>
                <w:numId w:val="4"/>
              </w:numPr>
              <w:spacing w:after="120"/>
              <w:ind w:left="2376"/>
              <w:contextualSpacing w:val="0"/>
              <w:jc w:val="both"/>
              <w:rPr>
                <w:szCs w:val="24"/>
                <w:lang w:eastAsia="zh-CN"/>
              </w:rPr>
            </w:pPr>
            <w:r>
              <w:rPr>
                <w:szCs w:val="24"/>
                <w:lang w:eastAsia="zh-CN"/>
              </w:rPr>
              <w:t xml:space="preserve">Compare implementation options, </w:t>
            </w:r>
            <w:bookmarkStart w:id="1" w:name="_Hlk210985483"/>
            <w:r>
              <w:rPr>
                <w:szCs w:val="24"/>
                <w:lang w:eastAsia="zh-CN"/>
              </w:rPr>
              <w:t>e.g., for cases like 200</w:t>
            </w:r>
            <w:r>
              <w:rPr>
                <w:rFonts w:hint="eastAsia"/>
                <w:szCs w:val="24"/>
                <w:lang w:eastAsia="zh-CN"/>
              </w:rPr>
              <w:t>MHz</w:t>
            </w:r>
            <w:r>
              <w:rPr>
                <w:szCs w:val="24"/>
                <w:lang w:eastAsia="zh-CN"/>
              </w:rPr>
              <w:t>/400 MHz, evaluate the RF performance and implementation trade-offs of the different proposed UE architectures (e.g., single 16K FFT vs. multi-FFT vs. CA)</w:t>
            </w:r>
            <w:bookmarkEnd w:id="1"/>
            <w:r>
              <w:rPr>
                <w:szCs w:val="24"/>
                <w:lang w:eastAsia="zh-CN"/>
              </w:rPr>
              <w:t>. The evaluation cases also depend on the discussion in RAN1.</w:t>
            </w:r>
          </w:p>
          <w:p w14:paraId="0D1E9C67" w14:textId="77777777" w:rsidR="006120A2" w:rsidRPr="00EC0A20" w:rsidRDefault="006120A2" w:rsidP="006120A2">
            <w:pPr>
              <w:pStyle w:val="afc"/>
              <w:numPr>
                <w:ilvl w:val="2"/>
                <w:numId w:val="4"/>
              </w:numPr>
              <w:spacing w:after="120"/>
              <w:ind w:left="2376"/>
              <w:contextualSpacing w:val="0"/>
              <w:jc w:val="both"/>
              <w:rPr>
                <w:szCs w:val="24"/>
                <w:lang w:eastAsia="zh-CN"/>
              </w:rPr>
            </w:pPr>
            <w:r w:rsidRPr="00EC0A20">
              <w:rPr>
                <w:szCs w:val="24"/>
                <w:lang w:eastAsia="zh-CN"/>
              </w:rPr>
              <w:t>Study the feasibility to support different NW and UE max CBW.</w:t>
            </w:r>
          </w:p>
          <w:p w14:paraId="6A62C500" w14:textId="77777777" w:rsidR="006120A2" w:rsidRDefault="006120A2" w:rsidP="006120A2">
            <w:pPr>
              <w:pStyle w:val="afc"/>
              <w:numPr>
                <w:ilvl w:val="1"/>
                <w:numId w:val="4"/>
              </w:numPr>
              <w:spacing w:after="120"/>
              <w:ind w:left="1656"/>
              <w:contextualSpacing w:val="0"/>
              <w:jc w:val="both"/>
              <w:rPr>
                <w:szCs w:val="24"/>
                <w:lang w:eastAsia="zh-CN"/>
              </w:rPr>
            </w:pPr>
            <w:r>
              <w:rPr>
                <w:szCs w:val="24"/>
                <w:lang w:eastAsia="zh-CN"/>
              </w:rPr>
              <w:t>Collaborate with RAN1 on feasibility findings</w:t>
            </w:r>
          </w:p>
          <w:p w14:paraId="477852A8" w14:textId="6A2C89EF" w:rsidR="007209B7" w:rsidRPr="00491EF3" w:rsidRDefault="006120A2" w:rsidP="006120A2">
            <w:pPr>
              <w:overflowPunct w:val="0"/>
              <w:autoSpaceDE w:val="0"/>
              <w:autoSpaceDN w:val="0"/>
              <w:adjustRightInd w:val="0"/>
              <w:spacing w:after="0"/>
              <w:contextualSpacing/>
              <w:textAlignment w:val="baseline"/>
              <w:rPr>
                <w:rFonts w:ascii="Times" w:eastAsia="Batang" w:hAnsi="Times"/>
                <w:szCs w:val="24"/>
                <w:lang w:eastAsia="x-none"/>
              </w:rPr>
            </w:pPr>
            <w:r>
              <w:rPr>
                <w:szCs w:val="24"/>
                <w:lang w:eastAsia="zh-CN"/>
              </w:rPr>
              <w:t>Provide early feedback to RAN1 with RAN4's initial findings on the RF feasibility and trade-offs of the most prominent max CBW/SCS/FFT combinations.</w:t>
            </w:r>
          </w:p>
        </w:tc>
      </w:tr>
    </w:tbl>
    <w:p w14:paraId="18B2BEB6" w14:textId="77777777" w:rsidR="00F73369" w:rsidRDefault="00F73369" w:rsidP="009A5D81">
      <w:pPr>
        <w:rPr>
          <w:b/>
          <w:bCs/>
          <w:lang w:eastAsia="ja-JP"/>
        </w:rPr>
      </w:pPr>
    </w:p>
    <w:p w14:paraId="652D8814" w14:textId="4B1B94E6" w:rsidR="00296142" w:rsidRDefault="00296142" w:rsidP="00491EF3">
      <w:pPr>
        <w:rPr>
          <w:lang w:eastAsia="ja-JP"/>
        </w:rPr>
      </w:pPr>
    </w:p>
    <w:p w14:paraId="4458E9DE" w14:textId="406A72D4" w:rsidR="003019B5" w:rsidRDefault="003019B5" w:rsidP="00491EF3">
      <w:pPr>
        <w:rPr>
          <w:lang w:eastAsia="ja-JP"/>
        </w:rPr>
      </w:pPr>
      <w:r w:rsidRPr="003019B5">
        <w:rPr>
          <w:lang w:eastAsia="ja-JP"/>
        </w:rPr>
        <w:lastRenderedPageBreak/>
        <w:t>Meanwhile, RAN1 has assumed 400 MHz as the maximum CBW for 6GR study</w:t>
      </w:r>
      <w:r>
        <w:rPr>
          <w:rFonts w:hint="eastAsia"/>
          <w:lang w:eastAsia="ja-JP"/>
        </w:rPr>
        <w:t xml:space="preserve"> as below</w:t>
      </w:r>
      <w:r w:rsidRPr="003019B5">
        <w:rPr>
          <w:lang w:eastAsia="ja-JP"/>
        </w:rPr>
        <w:t>.</w:t>
      </w:r>
    </w:p>
    <w:tbl>
      <w:tblPr>
        <w:tblStyle w:val="afe"/>
        <w:tblW w:w="0" w:type="auto"/>
        <w:tblLook w:val="04A0" w:firstRow="1" w:lastRow="0" w:firstColumn="1" w:lastColumn="0" w:noHBand="0" w:noVBand="1"/>
      </w:tblPr>
      <w:tblGrid>
        <w:gridCol w:w="9631"/>
      </w:tblGrid>
      <w:tr w:rsidR="00296142" w14:paraId="140215AD" w14:textId="77777777" w:rsidTr="00092AB1">
        <w:tc>
          <w:tcPr>
            <w:tcW w:w="9631" w:type="dxa"/>
          </w:tcPr>
          <w:p w14:paraId="1DDE2FBB" w14:textId="77777777" w:rsidR="009B691D" w:rsidRPr="004303AA" w:rsidRDefault="009B691D" w:rsidP="009B691D">
            <w:pPr>
              <w:spacing w:after="160" w:line="278" w:lineRule="auto"/>
              <w:rPr>
                <w:rFonts w:eastAsiaTheme="minorEastAsia"/>
                <w:highlight w:val="green"/>
                <w:lang w:eastAsia="zh-CN"/>
              </w:rPr>
            </w:pPr>
            <w:r w:rsidRPr="004303AA">
              <w:rPr>
                <w:rFonts w:eastAsiaTheme="minorEastAsia" w:hint="eastAsia"/>
                <w:highlight w:val="green"/>
                <w:lang w:eastAsia="zh-CN"/>
              </w:rPr>
              <w:t>Agreement</w:t>
            </w:r>
          </w:p>
          <w:p w14:paraId="6FD9D6E6" w14:textId="77777777" w:rsidR="009B691D" w:rsidRPr="00383A82" w:rsidRDefault="009B691D" w:rsidP="009B691D">
            <w:pPr>
              <w:spacing w:after="160"/>
              <w:rPr>
                <w:rFonts w:eastAsiaTheme="minorEastAsia"/>
                <w:lang w:val="en-US" w:eastAsia="zh-CN"/>
              </w:rPr>
            </w:pPr>
            <w:r w:rsidRPr="00383A82">
              <w:rPr>
                <w:rFonts w:eastAsiaTheme="minorEastAsia" w:hint="eastAsia"/>
                <w:lang w:val="en-US" w:eastAsia="zh-CN"/>
              </w:rPr>
              <w:t>For communication, 6GR considers NR</w:t>
            </w:r>
            <w:r w:rsidRPr="00383A82">
              <w:rPr>
                <w:rFonts w:eastAsiaTheme="minorEastAsia"/>
                <w:lang w:val="en-US" w:eastAsia="zh-CN"/>
              </w:rPr>
              <w:t xml:space="preserve"> frame structure used as a starting point </w:t>
            </w:r>
            <w:r w:rsidRPr="00383A82">
              <w:rPr>
                <w:rFonts w:eastAsiaTheme="minorEastAsia" w:hint="eastAsia"/>
                <w:lang w:val="en-US" w:eastAsia="zh-CN"/>
              </w:rPr>
              <w:t>for</w:t>
            </w:r>
            <w:r w:rsidRPr="00383A82">
              <w:rPr>
                <w:rFonts w:eastAsiaTheme="minorEastAsia"/>
                <w:lang w:val="en-US" w:eastAsia="zh-CN"/>
              </w:rPr>
              <w:t xml:space="preserve"> </w:t>
            </w:r>
            <w:r w:rsidRPr="00383A82">
              <w:rPr>
                <w:rFonts w:eastAsiaTheme="minorEastAsia" w:hint="eastAsia"/>
                <w:lang w:val="en-US" w:eastAsia="zh-CN"/>
              </w:rPr>
              <w:t>the study item,</w:t>
            </w:r>
          </w:p>
          <w:p w14:paraId="131617B7" w14:textId="77777777" w:rsidR="009B691D" w:rsidRPr="001C7BA1" w:rsidRDefault="009B691D" w:rsidP="009B691D">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1C7BA1">
              <w:rPr>
                <w:rFonts w:eastAsiaTheme="minorEastAsia"/>
                <w:lang w:val="en-US" w:eastAsia="zh-CN"/>
              </w:rPr>
              <w:t xml:space="preserve">Resource defined by one subcarrier and one symbol is called as resource element (RE). </w:t>
            </w:r>
          </w:p>
          <w:p w14:paraId="51987928" w14:textId="77777777" w:rsidR="009B691D" w:rsidRPr="001C7BA1" w:rsidRDefault="009B691D" w:rsidP="009B691D">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1C7BA1">
              <w:rPr>
                <w:rFonts w:eastAsiaTheme="minorEastAsia" w:hint="eastAsia"/>
                <w:lang w:val="en-US" w:eastAsia="zh-CN"/>
              </w:rPr>
              <w:t xml:space="preserve">Resource block (RB) is defined </w:t>
            </w:r>
            <w:r w:rsidRPr="001C7BA1">
              <w:rPr>
                <w:rFonts w:eastAsiaTheme="minorEastAsia"/>
                <w:lang w:val="en-US" w:eastAsia="zh-CN"/>
              </w:rPr>
              <w:t xml:space="preserve">where the number of </w:t>
            </w:r>
            <w:r w:rsidRPr="001C7BA1">
              <w:rPr>
                <w:rFonts w:eastAsiaTheme="minorEastAsia" w:hint="eastAsia"/>
                <w:lang w:val="en-US" w:eastAsia="zh-CN"/>
              </w:rPr>
              <w:t xml:space="preserve">consecutive </w:t>
            </w:r>
            <w:r w:rsidRPr="001C7BA1">
              <w:rPr>
                <w:rFonts w:eastAsiaTheme="minorEastAsia"/>
                <w:lang w:val="en-US" w:eastAsia="zh-CN"/>
              </w:rPr>
              <w:t>subcarriers per RB is the same for all numerologies</w:t>
            </w:r>
            <w:r w:rsidRPr="001C7BA1">
              <w:rPr>
                <w:rFonts w:eastAsiaTheme="minorEastAsia" w:hint="eastAsia"/>
                <w:lang w:val="en-US" w:eastAsia="zh-CN"/>
              </w:rPr>
              <w:t xml:space="preserve"> and</w:t>
            </w:r>
            <w:r w:rsidRPr="001C7BA1">
              <w:rPr>
                <w:rFonts w:eastAsiaTheme="minorEastAsia"/>
                <w:lang w:val="en-US" w:eastAsia="zh-CN"/>
              </w:rPr>
              <w:t xml:space="preserve"> the number of subcarriers per RB is 12</w:t>
            </w:r>
          </w:p>
          <w:p w14:paraId="616CDDC7" w14:textId="77777777" w:rsidR="009B691D" w:rsidRPr="001C7BA1" w:rsidRDefault="009B691D" w:rsidP="009B691D">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1C7BA1">
              <w:rPr>
                <w:rFonts w:eastAsiaTheme="minorEastAsia" w:hint="eastAsia"/>
                <w:lang w:val="en-US" w:eastAsia="zh-CN"/>
              </w:rPr>
              <w:t>Radio Frame length is 10ms</w:t>
            </w:r>
          </w:p>
          <w:p w14:paraId="28850ADD" w14:textId="77777777" w:rsidR="009B691D" w:rsidRPr="001C7BA1" w:rsidRDefault="009B691D" w:rsidP="009B691D">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1C7BA1">
              <w:rPr>
                <w:rFonts w:eastAsiaTheme="minorEastAsia" w:hint="eastAsia"/>
                <w:lang w:val="en-US" w:eastAsia="zh-CN"/>
              </w:rPr>
              <w:t>E</w:t>
            </w:r>
            <w:r w:rsidRPr="001C7BA1">
              <w:t xml:space="preserve">ach </w:t>
            </w:r>
            <w:r w:rsidRPr="001C7BA1">
              <w:rPr>
                <w:rFonts w:cstheme="minorHAnsi"/>
                <w:szCs w:val="21"/>
              </w:rPr>
              <w:t>radio frame</w:t>
            </w:r>
            <w:r w:rsidRPr="001C7BA1">
              <w:t xml:space="preserve"> is split into 10 subframes, each with a duration of 1 </w:t>
            </w:r>
            <w:proofErr w:type="spellStart"/>
            <w:r w:rsidRPr="001C7BA1">
              <w:t>ms</w:t>
            </w:r>
            <w:proofErr w:type="spellEnd"/>
          </w:p>
          <w:p w14:paraId="12FE8586" w14:textId="77777777" w:rsidR="009B691D" w:rsidRPr="001C7BA1" w:rsidRDefault="009B691D" w:rsidP="009B691D">
            <w:pPr>
              <w:pStyle w:val="B1"/>
              <w:rPr>
                <w:rFonts w:eastAsiaTheme="minorEastAsia"/>
                <w:lang w:val="en-US" w:eastAsia="zh-CN"/>
              </w:rPr>
            </w:pPr>
            <w:r>
              <w:rPr>
                <w:rFonts w:eastAsiaTheme="minorEastAsia"/>
                <w:lang w:eastAsia="zh-CN"/>
              </w:rPr>
              <w:t>-</w:t>
            </w:r>
            <w:r>
              <w:rPr>
                <w:rFonts w:eastAsiaTheme="minorEastAsia"/>
                <w:lang w:eastAsia="zh-CN"/>
              </w:rPr>
              <w:tab/>
            </w:r>
            <w:r w:rsidRPr="001C7BA1">
              <w:rPr>
                <w:rFonts w:eastAsiaTheme="minorEastAsia" w:hint="eastAsia"/>
                <w:lang w:eastAsia="zh-CN"/>
              </w:rPr>
              <w:t>For given SCS and for given symbol, the symbol duration, normal CP length and boundary is same as NR design.</w:t>
            </w:r>
          </w:p>
          <w:p w14:paraId="495512DC" w14:textId="77777777" w:rsidR="009B691D" w:rsidRPr="001C7BA1" w:rsidRDefault="009B691D" w:rsidP="009B691D">
            <w:pPr>
              <w:pStyle w:val="B1"/>
              <w:rPr>
                <w:rFonts w:eastAsiaTheme="minorEastAsia"/>
                <w:lang w:val="en-US" w:eastAsia="zh-CN"/>
              </w:rPr>
            </w:pPr>
            <w:r>
              <w:rPr>
                <w:rFonts w:eastAsiaTheme="minorEastAsia" w:cstheme="minorHAnsi"/>
                <w:szCs w:val="21"/>
                <w:lang w:eastAsia="zh-CN"/>
              </w:rPr>
              <w:t>-</w:t>
            </w:r>
            <w:r>
              <w:rPr>
                <w:rFonts w:eastAsiaTheme="minorEastAsia" w:cstheme="minorHAnsi"/>
                <w:szCs w:val="21"/>
                <w:lang w:eastAsia="zh-CN"/>
              </w:rPr>
              <w:tab/>
            </w:r>
            <w:r w:rsidRPr="001C7BA1">
              <w:rPr>
                <w:rFonts w:eastAsiaTheme="minorEastAsia" w:cstheme="minorHAnsi" w:hint="eastAsia"/>
                <w:szCs w:val="21"/>
                <w:lang w:eastAsia="zh-CN"/>
              </w:rPr>
              <w:t xml:space="preserve">A slot is defined as supporting </w:t>
            </w:r>
            <w:r w:rsidRPr="001C7BA1">
              <w:rPr>
                <w:rFonts w:cstheme="minorHAnsi"/>
                <w:szCs w:val="21"/>
              </w:rPr>
              <w:t xml:space="preserve">14 </w:t>
            </w:r>
            <w:r w:rsidRPr="001C7BA1">
              <w:rPr>
                <w:rFonts w:eastAsiaTheme="minorEastAsia" w:cstheme="minorHAnsi" w:hint="eastAsia"/>
                <w:szCs w:val="21"/>
                <w:lang w:eastAsia="zh-CN"/>
              </w:rPr>
              <w:t xml:space="preserve">consecutive </w:t>
            </w:r>
            <w:r w:rsidRPr="001C7BA1">
              <w:rPr>
                <w:rFonts w:cstheme="minorHAnsi"/>
                <w:szCs w:val="21"/>
              </w:rPr>
              <w:t>s</w:t>
            </w:r>
            <w:r w:rsidRPr="001C7BA1">
              <w:rPr>
                <w:rFonts w:eastAsiaTheme="minorEastAsia" w:cstheme="minorHAnsi"/>
                <w:szCs w:val="21"/>
                <w:lang w:eastAsia="zh-CN"/>
              </w:rPr>
              <w:t>ymbol</w:t>
            </w:r>
            <w:r w:rsidRPr="001C7BA1">
              <w:rPr>
                <w:rFonts w:eastAsiaTheme="minorEastAsia" w:cstheme="minorHAnsi" w:hint="eastAsia"/>
                <w:szCs w:val="21"/>
                <w:lang w:eastAsia="zh-CN"/>
              </w:rPr>
              <w:t>s</w:t>
            </w:r>
            <w:r w:rsidRPr="001C7BA1">
              <w:rPr>
                <w:rFonts w:eastAsiaTheme="minorEastAsia" w:cstheme="minorHAnsi"/>
                <w:szCs w:val="21"/>
                <w:lang w:eastAsia="zh-CN"/>
              </w:rPr>
              <w:t xml:space="preserve"> </w:t>
            </w:r>
            <w:r w:rsidRPr="001C7BA1">
              <w:rPr>
                <w:rFonts w:eastAsiaTheme="minorEastAsia" w:cstheme="minorHAnsi" w:hint="eastAsia"/>
                <w:szCs w:val="21"/>
                <w:lang w:eastAsia="zh-CN"/>
              </w:rPr>
              <w:t xml:space="preserve">for </w:t>
            </w:r>
            <w:r w:rsidRPr="001C7BA1">
              <w:rPr>
                <w:rFonts w:eastAsia="Malgun Gothic" w:cstheme="minorHAnsi" w:hint="eastAsia"/>
                <w:szCs w:val="21"/>
                <w:lang w:eastAsia="ko-KR"/>
              </w:rPr>
              <w:t>normal CP case and all subcarrier spacings</w:t>
            </w:r>
            <w:r w:rsidRPr="001C7BA1">
              <w:rPr>
                <w:rFonts w:eastAsiaTheme="minorEastAsia" w:cstheme="minorHAnsi" w:hint="eastAsia"/>
                <w:szCs w:val="21"/>
                <w:lang w:eastAsia="zh-CN"/>
              </w:rPr>
              <w:t>.</w:t>
            </w:r>
          </w:p>
          <w:p w14:paraId="5FC17011" w14:textId="77777777" w:rsidR="009B691D" w:rsidRPr="007023C0" w:rsidRDefault="009B691D" w:rsidP="009B691D">
            <w:pPr>
              <w:rPr>
                <w:rFonts w:eastAsiaTheme="minorEastAsia"/>
                <w:highlight w:val="green"/>
                <w:lang w:eastAsia="zh-CN"/>
              </w:rPr>
            </w:pPr>
            <w:r w:rsidRPr="007023C0">
              <w:rPr>
                <w:rFonts w:eastAsiaTheme="minorEastAsia" w:hint="eastAsia"/>
                <w:highlight w:val="green"/>
                <w:lang w:eastAsia="zh-CN"/>
              </w:rPr>
              <w:t>Agreement</w:t>
            </w:r>
          </w:p>
          <w:p w14:paraId="1AF51678" w14:textId="77777777" w:rsidR="009B691D" w:rsidRPr="007023C0" w:rsidRDefault="009B691D" w:rsidP="009B691D">
            <w:pPr>
              <w:rPr>
                <w:rFonts w:eastAsiaTheme="minorEastAsia"/>
                <w:lang w:eastAsia="zh-CN"/>
              </w:rPr>
            </w:pPr>
            <w:r w:rsidRPr="007023C0">
              <w:rPr>
                <w:rFonts w:eastAsiaTheme="minorEastAsia" w:hint="eastAsia"/>
                <w:lang w:eastAsia="zh-CN"/>
              </w:rPr>
              <w:t>6GR study assumes same SCS between 6GR Sync signals and other</w:t>
            </w:r>
            <w:r w:rsidRPr="007023C0">
              <w:rPr>
                <w:rFonts w:hint="eastAsia"/>
              </w:rPr>
              <w:t xml:space="preserve"> channels/signals (except P</w:t>
            </w:r>
            <w:r w:rsidRPr="007023C0">
              <w:rPr>
                <w:rFonts w:eastAsiaTheme="minorEastAsia" w:hint="eastAsia"/>
                <w:lang w:eastAsia="zh-CN"/>
              </w:rPr>
              <w:t>RACH)</w:t>
            </w:r>
            <w:r w:rsidRPr="007023C0">
              <w:t xml:space="preserve"> </w:t>
            </w:r>
            <w:r w:rsidRPr="007023C0">
              <w:rPr>
                <w:rFonts w:eastAsiaTheme="minorEastAsia" w:hint="eastAsia"/>
                <w:lang w:eastAsia="zh-CN"/>
              </w:rPr>
              <w:t>for a given band</w:t>
            </w:r>
            <w:r w:rsidRPr="007023C0">
              <w:rPr>
                <w:rFonts w:hint="eastAsia"/>
              </w:rPr>
              <w:t xml:space="preserve">. </w:t>
            </w:r>
          </w:p>
          <w:p w14:paraId="476BA859" w14:textId="77777777" w:rsidR="009B691D" w:rsidRPr="007023C0" w:rsidRDefault="009B691D" w:rsidP="009B691D">
            <w:pPr>
              <w:pStyle w:val="afc"/>
              <w:numPr>
                <w:ilvl w:val="0"/>
                <w:numId w:val="8"/>
              </w:numPr>
              <w:overflowPunct/>
              <w:autoSpaceDE/>
              <w:autoSpaceDN/>
              <w:adjustRightInd/>
              <w:spacing w:after="160"/>
              <w:ind w:leftChars="200" w:left="840"/>
              <w:contextualSpacing w:val="0"/>
              <w:textAlignment w:val="auto"/>
            </w:pPr>
            <w:r w:rsidRPr="007023C0">
              <w:rPr>
                <w:rFonts w:eastAsiaTheme="minorEastAsia" w:hint="eastAsia"/>
                <w:lang w:val="en-US" w:eastAsia="zh-CN"/>
              </w:rPr>
              <w:t xml:space="preserve">FFS: same/different SCS between </w:t>
            </w:r>
            <w:r w:rsidRPr="007023C0">
              <w:rPr>
                <w:sz w:val="21"/>
                <w:szCs w:val="21"/>
                <w:lang w:val="en-US" w:eastAsia="zh-CN"/>
              </w:rPr>
              <w:t>6GR sync signal</w:t>
            </w:r>
            <w:r w:rsidRPr="007023C0">
              <w:rPr>
                <w:rFonts w:eastAsiaTheme="minorEastAsia" w:hint="eastAsia"/>
                <w:lang w:val="en-US" w:eastAsia="zh-CN"/>
              </w:rPr>
              <w:t xml:space="preserve"> and other </w:t>
            </w:r>
            <w:r w:rsidRPr="007023C0">
              <w:rPr>
                <w:rFonts w:hint="eastAsia"/>
              </w:rPr>
              <w:t>channels/signals (except P</w:t>
            </w:r>
            <w:r w:rsidRPr="007023C0">
              <w:rPr>
                <w:rFonts w:eastAsiaTheme="minorEastAsia" w:hint="eastAsia"/>
                <w:lang w:eastAsia="zh-CN"/>
              </w:rPr>
              <w:t>RACH)</w:t>
            </w:r>
            <w:r w:rsidRPr="007023C0">
              <w:rPr>
                <w:rFonts w:eastAsiaTheme="minorEastAsia" w:hint="eastAsia"/>
                <w:lang w:val="en-US" w:eastAsia="zh-CN"/>
              </w:rPr>
              <w:t xml:space="preserve"> for </w:t>
            </w:r>
            <w:r w:rsidRPr="007023C0">
              <w:rPr>
                <w:rFonts w:eastAsiaTheme="minorEastAsia" w:hint="eastAsia"/>
                <w:lang w:eastAsia="zh-CN"/>
              </w:rPr>
              <w:t>FR2-1</w:t>
            </w:r>
            <w:r w:rsidRPr="007023C0">
              <w:rPr>
                <w:rFonts w:hint="eastAsia"/>
              </w:rPr>
              <w:t>.</w:t>
            </w:r>
          </w:p>
          <w:p w14:paraId="0826455D" w14:textId="77777777" w:rsidR="009B691D" w:rsidRPr="00383A82" w:rsidRDefault="009B691D" w:rsidP="009B691D">
            <w:pPr>
              <w:pStyle w:val="afc"/>
              <w:numPr>
                <w:ilvl w:val="0"/>
                <w:numId w:val="8"/>
              </w:numPr>
              <w:overflowPunct/>
              <w:autoSpaceDE/>
              <w:autoSpaceDN/>
              <w:adjustRightInd/>
              <w:spacing w:after="160"/>
              <w:ind w:leftChars="200" w:left="840"/>
              <w:contextualSpacing w:val="0"/>
              <w:textAlignment w:val="auto"/>
            </w:pPr>
            <w:r w:rsidRPr="007023C0">
              <w:rPr>
                <w:rFonts w:eastAsiaTheme="minorEastAsia" w:hint="eastAsia"/>
                <w:lang w:eastAsia="zh-CN"/>
              </w:rPr>
              <w:t>Note</w:t>
            </w:r>
            <w:r w:rsidRPr="007023C0">
              <w:rPr>
                <w:rFonts w:hint="eastAsia"/>
              </w:rPr>
              <w:t>:</w:t>
            </w:r>
            <w:r w:rsidRPr="007023C0">
              <w:rPr>
                <w:rFonts w:eastAsiaTheme="minorEastAsia" w:hint="eastAsia"/>
                <w:lang w:eastAsia="zh-CN"/>
              </w:rPr>
              <w:t xml:space="preserve"> ISAC is </w:t>
            </w:r>
            <w:r w:rsidRPr="007023C0">
              <w:rPr>
                <w:rFonts w:eastAsiaTheme="minorEastAsia"/>
                <w:lang w:eastAsia="zh-CN"/>
              </w:rPr>
              <w:t>separate</w:t>
            </w:r>
            <w:proofErr w:type="spellStart"/>
            <w:r w:rsidRPr="007023C0">
              <w:rPr>
                <w:rFonts w:eastAsiaTheme="minorEastAsia" w:hint="eastAsia"/>
                <w:lang w:val="en-US" w:eastAsia="zh-CN"/>
              </w:rPr>
              <w:t>ly</w:t>
            </w:r>
            <w:proofErr w:type="spellEnd"/>
            <w:r w:rsidRPr="007023C0">
              <w:rPr>
                <w:rFonts w:eastAsiaTheme="minorEastAsia" w:hint="eastAsia"/>
                <w:lang w:eastAsia="zh-CN"/>
              </w:rPr>
              <w:t xml:space="preserve"> discussed in ISAC session.</w:t>
            </w:r>
          </w:p>
          <w:p w14:paraId="3F3FAAE5" w14:textId="77777777" w:rsidR="009B691D" w:rsidRPr="000576AE" w:rsidRDefault="009B691D" w:rsidP="009B691D">
            <w:pPr>
              <w:spacing w:after="160"/>
              <w:rPr>
                <w:rFonts w:eastAsiaTheme="minorEastAsia"/>
                <w:highlight w:val="green"/>
                <w:lang w:eastAsia="zh-CN"/>
              </w:rPr>
            </w:pPr>
            <w:r w:rsidRPr="000576AE">
              <w:rPr>
                <w:rFonts w:eastAsiaTheme="minorEastAsia" w:hint="eastAsia"/>
                <w:highlight w:val="green"/>
                <w:lang w:eastAsia="zh-CN"/>
              </w:rPr>
              <w:t>Agreement</w:t>
            </w:r>
          </w:p>
          <w:p w14:paraId="088BF02E" w14:textId="77777777" w:rsidR="009B691D" w:rsidRPr="00DD19F8" w:rsidRDefault="009B691D" w:rsidP="009B691D">
            <w:pPr>
              <w:pStyle w:val="afc"/>
              <w:numPr>
                <w:ilvl w:val="0"/>
                <w:numId w:val="8"/>
              </w:numPr>
              <w:overflowPunct/>
              <w:autoSpaceDE/>
              <w:autoSpaceDN/>
              <w:adjustRightInd/>
              <w:spacing w:after="160"/>
              <w:contextualSpacing w:val="0"/>
              <w:textAlignment w:val="auto"/>
              <w:rPr>
                <w:rFonts w:eastAsiaTheme="minorEastAsia"/>
                <w:sz w:val="21"/>
                <w:szCs w:val="21"/>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w:t>
            </w:r>
            <w:r w:rsidRPr="00DD19F8">
              <w:rPr>
                <w:rFonts w:eastAsiaTheme="minorEastAsia" w:hint="eastAsia"/>
                <w:sz w:val="21"/>
                <w:szCs w:val="21"/>
                <w:lang w:val="en-US" w:eastAsia="zh-CN"/>
              </w:rPr>
              <w:t xml:space="preserve">400MHz </w:t>
            </w:r>
            <w:r w:rsidRPr="00DD19F8">
              <w:rPr>
                <w:rFonts w:eastAsiaTheme="minorEastAsia"/>
                <w:sz w:val="21"/>
                <w:szCs w:val="21"/>
                <w:lang w:eastAsia="zh-CN"/>
              </w:rPr>
              <w:t>maximum channel bandwidth</w:t>
            </w:r>
            <w:r w:rsidRPr="00DD19F8">
              <w:rPr>
                <w:rFonts w:eastAsiaTheme="minorEastAsia" w:hint="eastAsia"/>
                <w:sz w:val="21"/>
                <w:szCs w:val="21"/>
                <w:lang w:val="en-US" w:eastAsia="zh-CN"/>
              </w:rPr>
              <w:t xml:space="preserve"> </w:t>
            </w:r>
            <w:r>
              <w:rPr>
                <w:rFonts w:eastAsiaTheme="minorEastAsia" w:hint="eastAsia"/>
                <w:sz w:val="21"/>
                <w:szCs w:val="21"/>
                <w:lang w:eastAsia="zh-CN"/>
              </w:rPr>
              <w:t>at network side</w:t>
            </w:r>
            <w:r w:rsidRPr="00DD19F8">
              <w:rPr>
                <w:rFonts w:eastAsiaTheme="minorEastAsia" w:hint="eastAsia"/>
                <w:sz w:val="21"/>
                <w:szCs w:val="21"/>
                <w:lang w:val="en-US" w:eastAsia="zh-CN"/>
              </w:rPr>
              <w:t xml:space="preserve"> and 30kHz SCS</w:t>
            </w:r>
            <w:r w:rsidRPr="00DD19F8">
              <w:rPr>
                <w:rFonts w:eastAsiaTheme="minorEastAsia"/>
                <w:sz w:val="21"/>
                <w:szCs w:val="21"/>
                <w:lang w:eastAsia="zh-CN"/>
              </w:rPr>
              <w:t xml:space="preserve"> </w:t>
            </w:r>
            <w:r w:rsidRPr="00DD19F8">
              <w:rPr>
                <w:rFonts w:eastAsiaTheme="minorEastAsia" w:hint="eastAsia"/>
                <w:sz w:val="21"/>
                <w:szCs w:val="21"/>
                <w:lang w:val="en-US" w:eastAsia="zh-CN"/>
              </w:rPr>
              <w:t>around 7GHz</w:t>
            </w:r>
            <w:r w:rsidRPr="00DD19F8">
              <w:rPr>
                <w:rFonts w:eastAsiaTheme="minorEastAsia"/>
                <w:sz w:val="21"/>
                <w:szCs w:val="21"/>
                <w:lang w:eastAsia="zh-CN"/>
              </w:rPr>
              <w:t xml:space="preserve"> </w:t>
            </w:r>
          </w:p>
          <w:p w14:paraId="5A629BDB" w14:textId="352233E1" w:rsidR="00296142" w:rsidRPr="009B691D" w:rsidRDefault="009B691D" w:rsidP="009B691D">
            <w:pPr>
              <w:pStyle w:val="afc"/>
              <w:numPr>
                <w:ilvl w:val="0"/>
                <w:numId w:val="9"/>
              </w:numPr>
              <w:overflowPunct/>
              <w:autoSpaceDE/>
              <w:autoSpaceDN/>
              <w:adjustRightInd/>
              <w:spacing w:after="0"/>
              <w:contextualSpacing w:val="0"/>
              <w:textAlignment w:val="auto"/>
              <w:rPr>
                <w:rFonts w:eastAsiaTheme="minorEastAsia"/>
                <w:sz w:val="21"/>
                <w:szCs w:val="21"/>
                <w:lang w:val="en-US" w:eastAsia="zh-CN"/>
              </w:rPr>
            </w:pPr>
            <w:r w:rsidRPr="00DD19F8">
              <w:rPr>
                <w:rFonts w:eastAsiaTheme="minorEastAsia"/>
                <w:lang w:val="en-US" w:eastAsia="zh-CN"/>
              </w:rPr>
              <w:t>S</w:t>
            </w:r>
            <w:r w:rsidRPr="00DD19F8">
              <w:rPr>
                <w:rFonts w:eastAsiaTheme="minorEastAsia" w:hint="eastAsia"/>
                <w:lang w:val="en-US" w:eastAsia="zh-CN"/>
              </w:rPr>
              <w:t>tudy whether and how to enable UE to support 400MHz bandwidth</w:t>
            </w:r>
            <w:r>
              <w:rPr>
                <w:rFonts w:eastAsiaTheme="minorEastAsia" w:hint="eastAsia"/>
                <w:lang w:val="en-US" w:eastAsia="zh-CN"/>
              </w:rPr>
              <w:t xml:space="preserve"> </w:t>
            </w:r>
          </w:p>
        </w:tc>
      </w:tr>
    </w:tbl>
    <w:p w14:paraId="48432590" w14:textId="77777777" w:rsidR="002A4663" w:rsidRPr="002A4663" w:rsidRDefault="002A4663" w:rsidP="002A4663">
      <w:pPr>
        <w:rPr>
          <w:b/>
          <w:bCs/>
          <w:lang w:eastAsia="ja-JP"/>
        </w:rPr>
      </w:pPr>
    </w:p>
    <w:p w14:paraId="3B45639A" w14:textId="700AF1BF" w:rsidR="002D1630" w:rsidRDefault="009569AB" w:rsidP="007209B7">
      <w:pPr>
        <w:rPr>
          <w:lang w:eastAsia="ja-JP"/>
        </w:rPr>
      </w:pPr>
      <w:r w:rsidRPr="009569AB">
        <w:rPr>
          <w:lang w:eastAsia="ja-JP"/>
        </w:rPr>
        <w:t>To support the study on 6G system parameters, it is necessary for RAN4 to initiate early RF evaluations not only for the 400 MHz bandwidth assumed by RAN1, but also for wider channel bandwidths such as 200 MHz, which exceed the NR FR1 single</w:t>
      </w:r>
      <w:r>
        <w:rPr>
          <w:rFonts w:hint="eastAsia"/>
          <w:lang w:eastAsia="ja-JP"/>
        </w:rPr>
        <w:t xml:space="preserve"> c</w:t>
      </w:r>
      <w:r w:rsidRPr="009569AB">
        <w:rPr>
          <w:lang w:eastAsia="ja-JP"/>
        </w:rPr>
        <w:t>omponent carrier bandwidth. 6G SID (RP-252912) identifies support for at least 200 MHz channel bandwidth</w:t>
      </w:r>
      <w:r w:rsidR="002D1630">
        <w:rPr>
          <w:rFonts w:hint="eastAsia"/>
          <w:lang w:eastAsia="ja-JP"/>
        </w:rPr>
        <w:t xml:space="preserve"> as below [2].</w:t>
      </w:r>
    </w:p>
    <w:p w14:paraId="29CE777E" w14:textId="4160CE8D" w:rsidR="007209B7" w:rsidRDefault="007209B7" w:rsidP="007209B7">
      <w:pPr>
        <w:rPr>
          <w:lang w:eastAsia="ja-JP"/>
        </w:rPr>
      </w:pPr>
    </w:p>
    <w:tbl>
      <w:tblPr>
        <w:tblStyle w:val="afe"/>
        <w:tblW w:w="0" w:type="auto"/>
        <w:tblLook w:val="04A0" w:firstRow="1" w:lastRow="0" w:firstColumn="1" w:lastColumn="0" w:noHBand="0" w:noVBand="1"/>
      </w:tblPr>
      <w:tblGrid>
        <w:gridCol w:w="9631"/>
      </w:tblGrid>
      <w:tr w:rsidR="007209B7" w14:paraId="6B40A388" w14:textId="77777777" w:rsidTr="00DB5F8D">
        <w:tc>
          <w:tcPr>
            <w:tcW w:w="9631" w:type="dxa"/>
          </w:tcPr>
          <w:p w14:paraId="01C733C4" w14:textId="77777777" w:rsidR="000C4B4A" w:rsidRPr="00934C60" w:rsidRDefault="000C4B4A" w:rsidP="000C4B4A">
            <w:pPr>
              <w:pStyle w:val="3"/>
              <w:rPr>
                <w:color w:val="0000FF"/>
              </w:rPr>
            </w:pPr>
            <w:r w:rsidRPr="00934C60">
              <w:rPr>
                <w:color w:val="0000FF"/>
              </w:rPr>
              <w:lastRenderedPageBreak/>
              <w:t>4.1</w:t>
            </w:r>
            <w:r w:rsidRPr="00934C60">
              <w:rPr>
                <w:color w:val="0000FF"/>
              </w:rPr>
              <w:tab/>
              <w:t>Objective of SI or Core part WI or Testing part WI</w:t>
            </w:r>
          </w:p>
          <w:p w14:paraId="52198526" w14:textId="77777777" w:rsidR="000C4B4A" w:rsidRPr="00934C60" w:rsidRDefault="000C4B4A" w:rsidP="000C4B4A">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3815DD52" w14:textId="77777777" w:rsidR="000C4B4A" w:rsidRPr="00934C60" w:rsidRDefault="000C4B4A" w:rsidP="000C4B4A">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39D86D74" w14:textId="77777777" w:rsidR="000C4B4A" w:rsidRPr="00934C60" w:rsidRDefault="000C4B4A" w:rsidP="000C4B4A">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EBCCBD" w14:textId="77777777" w:rsidR="000C4B4A" w:rsidRPr="00934C60" w:rsidRDefault="000C4B4A" w:rsidP="000C4B4A">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771A4114" w14:textId="77777777" w:rsidR="000C4B4A" w:rsidRPr="00934C60" w:rsidRDefault="000C4B4A" w:rsidP="000C4B4A">
            <w:pPr>
              <w:keepLines/>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453F94FA" w14:textId="77777777" w:rsidR="000C4B4A" w:rsidRPr="00934C60" w:rsidRDefault="000C4B4A" w:rsidP="000C4B4A">
            <w:pPr>
              <w:ind w:firstLine="284"/>
              <w:rPr>
                <w:color w:val="000000" w:themeColor="text1"/>
              </w:rPr>
            </w:pPr>
            <w:r w:rsidRPr="00934C60">
              <w:rPr>
                <w:color w:val="000000" w:themeColor="text1"/>
              </w:rPr>
              <w:t>NOTE: Frequency ranges beyond 52.6 GHz are not in scope of the work.</w:t>
            </w:r>
          </w:p>
          <w:p w14:paraId="33430646" w14:textId="77777777" w:rsidR="000C4B4A" w:rsidRPr="00934C60" w:rsidRDefault="000C4B4A" w:rsidP="000C4B4A">
            <w:pPr>
              <w:rPr>
                <w:color w:val="000000" w:themeColor="text1"/>
              </w:rPr>
            </w:pPr>
            <w:r w:rsidRPr="00934C60">
              <w:rPr>
                <w:color w:val="000000" w:themeColor="text1"/>
              </w:rPr>
              <w:t>The detailed objectives of the study are:</w:t>
            </w:r>
          </w:p>
          <w:p w14:paraId="2D5481E6" w14:textId="77777777" w:rsidR="000C4B4A" w:rsidRPr="00934C60" w:rsidRDefault="000C4B4A" w:rsidP="000C4B4A">
            <w:pPr>
              <w:pStyle w:val="afc"/>
              <w:numPr>
                <w:ilvl w:val="0"/>
                <w:numId w:val="6"/>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E081F8F" w14:textId="77777777" w:rsidR="000C4B4A" w:rsidRPr="00934C60" w:rsidRDefault="000C4B4A" w:rsidP="000C4B4A">
            <w:pPr>
              <w:pStyle w:val="afc"/>
              <w:numPr>
                <w:ilvl w:val="1"/>
                <w:numId w:val="7"/>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8AF83F8" w14:textId="77777777" w:rsidR="000C4B4A" w:rsidRPr="00934C60" w:rsidRDefault="000C4B4A" w:rsidP="000C4B4A">
            <w:pPr>
              <w:pStyle w:val="afc"/>
              <w:numPr>
                <w:ilvl w:val="1"/>
                <w:numId w:val="7"/>
              </w:numPr>
              <w:spacing w:after="120"/>
              <w:rPr>
                <w:color w:val="000000" w:themeColor="text1"/>
              </w:rPr>
            </w:pPr>
            <w:r w:rsidRPr="00934C60">
              <w:rPr>
                <w:color w:val="000000" w:themeColor="text1"/>
              </w:rPr>
              <w:t xml:space="preserve">Energy efficiency and energy </w:t>
            </w:r>
            <w:proofErr w:type="gramStart"/>
            <w:r w:rsidRPr="00934C60">
              <w:rPr>
                <w:color w:val="000000" w:themeColor="text1"/>
              </w:rPr>
              <w:t>saving:</w:t>
            </w:r>
            <w:proofErr w:type="gramEnd"/>
            <w:r w:rsidRPr="00934C60">
              <w:rPr>
                <w:color w:val="000000" w:themeColor="text1"/>
              </w:rPr>
              <w:t xml:space="preserve"> both for network and device.</w:t>
            </w:r>
          </w:p>
          <w:p w14:paraId="4066A4D3" w14:textId="77777777" w:rsidR="000C4B4A" w:rsidRPr="00934C60" w:rsidRDefault="000C4B4A" w:rsidP="000C4B4A">
            <w:pPr>
              <w:pStyle w:val="afc"/>
              <w:numPr>
                <w:ilvl w:val="1"/>
                <w:numId w:val="7"/>
              </w:numPr>
              <w:spacing w:after="120"/>
              <w:rPr>
                <w:color w:val="000000" w:themeColor="text1"/>
              </w:rPr>
            </w:pPr>
            <w:r w:rsidRPr="00934C60">
              <w:rPr>
                <w:color w:val="000000" w:themeColor="text1"/>
              </w:rPr>
              <w:t xml:space="preserve">Enhanced spectral efficiency. </w:t>
            </w:r>
          </w:p>
          <w:p w14:paraId="3CCE036D" w14:textId="77777777" w:rsidR="000C4B4A" w:rsidRPr="00934C60" w:rsidRDefault="000C4B4A" w:rsidP="000C4B4A">
            <w:pPr>
              <w:pStyle w:val="afc"/>
              <w:numPr>
                <w:ilvl w:val="1"/>
                <w:numId w:val="7"/>
              </w:numPr>
              <w:spacing w:after="120"/>
              <w:rPr>
                <w:color w:val="000000" w:themeColor="text1"/>
              </w:rPr>
            </w:pPr>
            <w:r w:rsidRPr="00934C60">
              <w:rPr>
                <w:color w:val="000000" w:themeColor="text1"/>
              </w:rPr>
              <w:t>Enhanced overall coverage, focus on cell-edge performance and UL coverage.</w:t>
            </w:r>
          </w:p>
          <w:p w14:paraId="46663F18" w14:textId="77777777" w:rsidR="000C4B4A" w:rsidRPr="00934C60" w:rsidRDefault="000C4B4A" w:rsidP="000C4B4A">
            <w:pPr>
              <w:pStyle w:val="afc"/>
              <w:numPr>
                <w:ilvl w:val="1"/>
                <w:numId w:val="7"/>
              </w:numPr>
              <w:spacing w:after="120"/>
              <w:rPr>
                <w:color w:val="000000" w:themeColor="text1"/>
              </w:rPr>
            </w:pPr>
            <w:r w:rsidRPr="000C4B4A">
              <w:rPr>
                <w:color w:val="000000" w:themeColor="text1"/>
                <w:highlight w:val="yellow"/>
              </w:rPr>
              <w:t>Wider channel bandwidth (at least 200MHz) support for 6G deployments at least above 2 GHz, around 7 GHz.</w:t>
            </w:r>
          </w:p>
          <w:p w14:paraId="5B8F5508" w14:textId="77777777" w:rsidR="000C4B4A" w:rsidRPr="00934C60" w:rsidRDefault="000C4B4A" w:rsidP="000C4B4A">
            <w:pPr>
              <w:pStyle w:val="afc"/>
              <w:numPr>
                <w:ilvl w:val="1"/>
                <w:numId w:val="7"/>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24BE0187" w14:textId="77777777" w:rsidR="000C4B4A" w:rsidRPr="00934C60" w:rsidRDefault="000C4B4A" w:rsidP="000C4B4A">
            <w:pPr>
              <w:pStyle w:val="afc"/>
              <w:numPr>
                <w:ilvl w:val="1"/>
                <w:numId w:val="7"/>
              </w:numPr>
              <w:spacing w:after="120"/>
              <w:rPr>
                <w:color w:val="000000" w:themeColor="text1"/>
              </w:rPr>
            </w:pPr>
            <w:r w:rsidRPr="00934C60">
              <w:rPr>
                <w:color w:val="000000" w:themeColor="text1"/>
              </w:rPr>
              <w:t>Target scalable and forward compatible design for diverse device types.</w:t>
            </w:r>
          </w:p>
          <w:p w14:paraId="284D67EB" w14:textId="77777777" w:rsidR="000C4B4A" w:rsidRPr="00934C60" w:rsidRDefault="000C4B4A" w:rsidP="000C4B4A">
            <w:pPr>
              <w:pStyle w:val="afc"/>
              <w:numPr>
                <w:ilvl w:val="1"/>
                <w:numId w:val="7"/>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3C986DF9" w14:textId="77777777" w:rsidR="000C4B4A" w:rsidRPr="00934C60" w:rsidRDefault="000C4B4A" w:rsidP="000C4B4A">
            <w:pPr>
              <w:pStyle w:val="afc"/>
              <w:numPr>
                <w:ilvl w:val="1"/>
                <w:numId w:val="7"/>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3EBFCDDD" w14:textId="77777777" w:rsidR="000C4B4A" w:rsidRPr="00934C60" w:rsidRDefault="000C4B4A" w:rsidP="000C4B4A">
            <w:pPr>
              <w:pStyle w:val="afc"/>
              <w:numPr>
                <w:ilvl w:val="1"/>
                <w:numId w:val="7"/>
              </w:numPr>
              <w:spacing w:after="120"/>
              <w:rPr>
                <w:color w:val="000000" w:themeColor="text1"/>
              </w:rPr>
            </w:pPr>
            <w:r w:rsidRPr="00934C60">
              <w:rPr>
                <w:color w:val="000000" w:themeColor="text1"/>
              </w:rPr>
              <w:t>Aim at a harmonized 6G Radio design for TN and NTN, including their integration.</w:t>
            </w:r>
          </w:p>
          <w:p w14:paraId="5F495A0B" w14:textId="77777777" w:rsidR="000C4B4A" w:rsidRPr="00934C60" w:rsidRDefault="000C4B4A" w:rsidP="000C4B4A">
            <w:pPr>
              <w:pStyle w:val="afc"/>
              <w:numPr>
                <w:ilvl w:val="1"/>
                <w:numId w:val="7"/>
              </w:numPr>
              <w:spacing w:after="120"/>
              <w:rPr>
                <w:color w:val="000000" w:themeColor="text1"/>
              </w:rPr>
            </w:pPr>
            <w:r w:rsidRPr="00934C60">
              <w:rPr>
                <w:color w:val="000000" w:themeColor="text1"/>
              </w:rPr>
              <w:t>System simplification, including reducing configuration complexity, enabling more efficient Cell/UE management, etc.</w:t>
            </w:r>
          </w:p>
          <w:p w14:paraId="34924A7E" w14:textId="3B402454" w:rsidR="007209B7" w:rsidRPr="000C4B4A" w:rsidRDefault="000C4B4A" w:rsidP="000C4B4A">
            <w:pPr>
              <w:spacing w:after="120"/>
              <w:ind w:leftChars="213" w:left="426"/>
              <w:rPr>
                <w:rFonts w:eastAsiaTheme="minorEastAsia"/>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tc>
      </w:tr>
    </w:tbl>
    <w:p w14:paraId="267DC1E4" w14:textId="77777777" w:rsidR="00C76F1E" w:rsidRDefault="00C76F1E" w:rsidP="00C76F1E">
      <w:pPr>
        <w:rPr>
          <w:b/>
          <w:bCs/>
          <w:lang w:eastAsia="ja-JP"/>
        </w:rPr>
      </w:pPr>
    </w:p>
    <w:p w14:paraId="7FC42FDD" w14:textId="7A39903B" w:rsidR="002D1630" w:rsidRDefault="002D1630" w:rsidP="00C76F1E">
      <w:pPr>
        <w:rPr>
          <w:lang w:eastAsia="ja-JP"/>
        </w:rPr>
      </w:pPr>
      <w:r>
        <w:rPr>
          <w:rFonts w:hint="eastAsia"/>
          <w:lang w:eastAsia="ja-JP"/>
        </w:rPr>
        <w:t xml:space="preserve">Considering that, </w:t>
      </w:r>
      <w:r w:rsidRPr="009569AB">
        <w:rPr>
          <w:lang w:eastAsia="ja-JP"/>
        </w:rPr>
        <w:t xml:space="preserve">early assessment of such configurations would provide valuable insights into RF feasibility, implementation complexity, and performance trade-offs. </w:t>
      </w:r>
      <w:r w:rsidR="003B1F0D" w:rsidRPr="003B1F0D">
        <w:rPr>
          <w:lang w:eastAsia="ja-JP"/>
        </w:rPr>
        <w:t>Therefore, it is proposed that RAN4 conducts evaluations not only for 400 MHz but also for 200 MHz channel bandwidth, in parallel, using relevant combinations of subcarrier spacing (SCS) and FFT sizes (e.g., 30 kHz SCS with 8K/16K FFT), and provides early feedback to RAN1 to facilitate harmonized development of 6G specifications.</w:t>
      </w:r>
    </w:p>
    <w:p w14:paraId="4F4D5A48" w14:textId="7559C7DB" w:rsidR="003B1F0D" w:rsidRPr="00412690" w:rsidRDefault="00D369E5" w:rsidP="00C76F1E">
      <w:pPr>
        <w:rPr>
          <w:b/>
          <w:bCs/>
          <w:lang w:eastAsia="ja-JP"/>
        </w:rPr>
      </w:pPr>
      <w:r w:rsidRPr="00412690">
        <w:rPr>
          <w:b/>
          <w:bCs/>
          <w:lang w:eastAsia="ja-JP"/>
        </w:rPr>
        <w:t>Observation</w:t>
      </w:r>
      <w:r w:rsidRPr="00412690">
        <w:rPr>
          <w:rFonts w:hint="eastAsia"/>
          <w:b/>
          <w:bCs/>
          <w:lang w:eastAsia="ja-JP"/>
        </w:rPr>
        <w:t xml:space="preserve"> 1: </w:t>
      </w:r>
      <w:r w:rsidR="003F6E47" w:rsidRPr="00412690">
        <w:rPr>
          <w:b/>
          <w:bCs/>
          <w:lang w:eastAsia="ja-JP"/>
        </w:rPr>
        <w:t>In addition to the 400 MHz channel bandwidth assumed in RAN1, the 6G SID also expects consideration of channel bandwidths equal to or greater than 200 MHz</w:t>
      </w:r>
    </w:p>
    <w:p w14:paraId="19A02036" w14:textId="470CB45B" w:rsidR="00D369E5" w:rsidRPr="00412690" w:rsidRDefault="00D369E5" w:rsidP="00C76F1E">
      <w:pPr>
        <w:rPr>
          <w:b/>
          <w:bCs/>
          <w:lang w:eastAsia="ja-JP"/>
        </w:rPr>
      </w:pPr>
      <w:r w:rsidRPr="00412690">
        <w:rPr>
          <w:rFonts w:hint="eastAsia"/>
          <w:b/>
          <w:bCs/>
          <w:lang w:eastAsia="ja-JP"/>
        </w:rPr>
        <w:t xml:space="preserve">Proposal 1: </w:t>
      </w:r>
      <w:r w:rsidR="00412690" w:rsidRPr="00412690">
        <w:rPr>
          <w:rFonts w:hint="eastAsia"/>
          <w:b/>
          <w:bCs/>
          <w:lang w:eastAsia="ja-JP"/>
        </w:rPr>
        <w:t>R</w:t>
      </w:r>
      <w:r w:rsidR="00412690" w:rsidRPr="00412690">
        <w:rPr>
          <w:b/>
          <w:bCs/>
          <w:lang w:eastAsia="ja-JP"/>
        </w:rPr>
        <w:t>AN4 conducts evaluations not only for 400 MHz but also for 200 MHz channel bandwidth, in parallel, including relevant combinations of subcarrier spacing (SCS) and FFT sizes, and provides early feedback to RAN1 to facilitate harmonized development of 6G specifications.</w:t>
      </w:r>
    </w:p>
    <w:p w14:paraId="08DA3F26" w14:textId="77777777" w:rsidR="002D1630" w:rsidRPr="00D75CA1" w:rsidRDefault="002D1630" w:rsidP="00C76F1E">
      <w:pPr>
        <w:rPr>
          <w:b/>
          <w:bCs/>
          <w:lang w:eastAsia="ja-JP"/>
        </w:rPr>
      </w:pPr>
    </w:p>
    <w:p w14:paraId="1FE7FE85" w14:textId="77777777" w:rsidR="003B38DD" w:rsidRDefault="003B38DD" w:rsidP="007309B7">
      <w:pPr>
        <w:pStyle w:val="1"/>
        <w:numPr>
          <w:ilvl w:val="0"/>
          <w:numId w:val="1"/>
        </w:numPr>
        <w:jc w:val="both"/>
        <w:rPr>
          <w:lang w:eastAsia="ja-JP"/>
        </w:rPr>
      </w:pPr>
      <w:r w:rsidRPr="00891A01">
        <w:rPr>
          <w:rFonts w:hint="eastAsia"/>
          <w:lang w:eastAsia="ja-JP"/>
        </w:rPr>
        <w:lastRenderedPageBreak/>
        <w:t>Conclusion</w:t>
      </w:r>
    </w:p>
    <w:p w14:paraId="221BEADE" w14:textId="6CFC082D" w:rsidR="003B38DD" w:rsidRDefault="003B38DD" w:rsidP="007309B7">
      <w:pPr>
        <w:spacing w:afterLines="50" w:after="120"/>
        <w:jc w:val="both"/>
        <w:rPr>
          <w:lang w:eastAsia="ja-JP"/>
        </w:rPr>
      </w:pPr>
      <w:r>
        <w:rPr>
          <w:lang w:eastAsia="ja-JP"/>
        </w:rPr>
        <w:t xml:space="preserve">In this contribution, </w:t>
      </w:r>
      <w:r w:rsidR="008C14E0">
        <w:rPr>
          <w:rFonts w:hint="eastAsia"/>
          <w:lang w:eastAsia="ja-JP"/>
        </w:rPr>
        <w:t xml:space="preserve">we </w:t>
      </w:r>
      <w:r w:rsidR="0085071B">
        <w:rPr>
          <w:lang w:eastAsia="ja-JP"/>
        </w:rPr>
        <w:t>offer</w:t>
      </w:r>
      <w:r w:rsidR="009E7673">
        <w:rPr>
          <w:rFonts w:hint="eastAsia"/>
          <w:lang w:eastAsia="ja-JP"/>
        </w:rPr>
        <w:t xml:space="preserve"> our 6GR </w:t>
      </w:r>
      <w:r w:rsidR="007574EB">
        <w:rPr>
          <w:rFonts w:hint="eastAsia"/>
          <w:lang w:eastAsia="ja-JP"/>
        </w:rPr>
        <w:t>channel bandwidth</w:t>
      </w:r>
      <w:r w:rsidR="009E7673">
        <w:rPr>
          <w:rFonts w:hint="eastAsia"/>
          <w:lang w:eastAsia="ja-JP"/>
        </w:rPr>
        <w:t xml:space="preserve"> as </w:t>
      </w:r>
      <w:r w:rsidR="00A610FF">
        <w:rPr>
          <w:rFonts w:hint="eastAsia"/>
          <w:lang w:eastAsia="ja-JP"/>
        </w:rPr>
        <w:t>follows.</w:t>
      </w:r>
    </w:p>
    <w:p w14:paraId="5C12CFB3" w14:textId="77777777" w:rsidR="00412690" w:rsidRPr="00412690" w:rsidRDefault="00412690" w:rsidP="00412690">
      <w:pPr>
        <w:rPr>
          <w:b/>
          <w:bCs/>
          <w:lang w:eastAsia="ja-JP"/>
        </w:rPr>
      </w:pPr>
      <w:r w:rsidRPr="00412690">
        <w:rPr>
          <w:b/>
          <w:bCs/>
          <w:lang w:eastAsia="ja-JP"/>
        </w:rPr>
        <w:t>Observation</w:t>
      </w:r>
      <w:r w:rsidRPr="00412690">
        <w:rPr>
          <w:rFonts w:hint="eastAsia"/>
          <w:b/>
          <w:bCs/>
          <w:lang w:eastAsia="ja-JP"/>
        </w:rPr>
        <w:t xml:space="preserve"> 1: </w:t>
      </w:r>
      <w:r w:rsidRPr="00412690">
        <w:rPr>
          <w:b/>
          <w:bCs/>
          <w:lang w:eastAsia="ja-JP"/>
        </w:rPr>
        <w:t>In addition to the 400 MHz channel bandwidth assumed in RAN1, the 6G SID also expects consideration of channel bandwidths equal to or greater than 200 MHz</w:t>
      </w:r>
    </w:p>
    <w:p w14:paraId="58B6F8D1" w14:textId="77777777" w:rsidR="00412690" w:rsidRPr="00412690" w:rsidRDefault="00412690" w:rsidP="00412690">
      <w:pPr>
        <w:rPr>
          <w:b/>
          <w:bCs/>
          <w:lang w:eastAsia="ja-JP"/>
        </w:rPr>
      </w:pPr>
      <w:r w:rsidRPr="00412690">
        <w:rPr>
          <w:rFonts w:hint="eastAsia"/>
          <w:b/>
          <w:bCs/>
          <w:lang w:eastAsia="ja-JP"/>
        </w:rPr>
        <w:t>Proposal 1: R</w:t>
      </w:r>
      <w:r w:rsidRPr="00412690">
        <w:rPr>
          <w:b/>
          <w:bCs/>
          <w:lang w:eastAsia="ja-JP"/>
        </w:rPr>
        <w:t>AN4 conducts evaluations not only for 400 MHz but also for 200 MHz channel bandwidth, in parallel, including relevant combinations of subcarrier spacing (SCS) and FFT sizes, and provides early feedback to RAN1 to facilitate harmonized development of 6G specifications.</w:t>
      </w:r>
    </w:p>
    <w:p w14:paraId="03D1F503" w14:textId="47BB9E7F" w:rsidR="0018368B" w:rsidRDefault="0018368B" w:rsidP="007309B7">
      <w:pPr>
        <w:pStyle w:val="1"/>
        <w:jc w:val="both"/>
        <w:rPr>
          <w:lang w:eastAsia="ja-JP"/>
        </w:rPr>
      </w:pPr>
      <w:r w:rsidRPr="338B7BC8">
        <w:rPr>
          <w:lang w:eastAsia="ja-JP"/>
        </w:rPr>
        <w:t>References</w:t>
      </w:r>
    </w:p>
    <w:bookmarkEnd w:id="0"/>
    <w:p w14:paraId="04599E59" w14:textId="05F5B586" w:rsidR="004C093C" w:rsidRPr="006E22C3" w:rsidRDefault="006E22C3" w:rsidP="007309B7">
      <w:pPr>
        <w:jc w:val="both"/>
        <w:rPr>
          <w:noProof/>
          <w:lang w:eastAsia="ja-JP"/>
        </w:rPr>
      </w:pPr>
      <w:r>
        <w:rPr>
          <w:rFonts w:hint="eastAsia"/>
          <w:noProof/>
          <w:lang w:eastAsia="ja-JP"/>
        </w:rPr>
        <w:t xml:space="preserve">[1] </w:t>
      </w:r>
      <w:r>
        <w:rPr>
          <w:lang w:eastAsia="ja-JP"/>
        </w:rPr>
        <w:t xml:space="preserve">3GPP, </w:t>
      </w:r>
      <w:r w:rsidRPr="00FA03CC">
        <w:rPr>
          <w:lang w:eastAsia="ja-JP"/>
        </w:rPr>
        <w:t>R4-2514650</w:t>
      </w:r>
      <w:r>
        <w:rPr>
          <w:lang w:eastAsia="ja-JP"/>
        </w:rPr>
        <w:t>, “</w:t>
      </w:r>
      <w:r w:rsidRPr="00AC0710">
        <w:rPr>
          <w:lang w:eastAsia="ja-JP"/>
        </w:rPr>
        <w:t>WF on 6GR system parameter</w:t>
      </w:r>
      <w:r>
        <w:rPr>
          <w:lang w:eastAsia="ja-JP"/>
        </w:rPr>
        <w:t>”,</w:t>
      </w:r>
      <w:r w:rsidRPr="00647CC9">
        <w:t xml:space="preserve"> </w:t>
      </w:r>
      <w:r w:rsidRPr="001527CE">
        <w:rPr>
          <w:lang w:eastAsia="ja-JP"/>
        </w:rPr>
        <w:t xml:space="preserve">Feature lead (Huawei, </w:t>
      </w:r>
      <w:proofErr w:type="spellStart"/>
      <w:r w:rsidRPr="001527CE">
        <w:rPr>
          <w:lang w:eastAsia="ja-JP"/>
        </w:rPr>
        <w:t>HiSilicon</w:t>
      </w:r>
      <w:proofErr w:type="spellEnd"/>
      <w:r w:rsidRPr="001527CE">
        <w:rPr>
          <w:lang w:eastAsia="ja-JP"/>
        </w:rPr>
        <w:t>)</w:t>
      </w:r>
      <w:r w:rsidRPr="006E0C01">
        <w:rPr>
          <w:noProof/>
        </w:rPr>
        <w:t>.</w:t>
      </w:r>
    </w:p>
    <w:p w14:paraId="04FCA227" w14:textId="37372EEF" w:rsidR="00EA3AC5" w:rsidRPr="005D2749" w:rsidRDefault="00EA3AC5" w:rsidP="007309B7">
      <w:pPr>
        <w:jc w:val="both"/>
        <w:rPr>
          <w:noProof/>
          <w:lang w:eastAsia="ja-JP"/>
        </w:rPr>
      </w:pPr>
      <w:r>
        <w:rPr>
          <w:rFonts w:hint="eastAsia"/>
          <w:noProof/>
          <w:lang w:eastAsia="ja-JP"/>
        </w:rPr>
        <w:t>[</w:t>
      </w:r>
      <w:r w:rsidR="005D2749">
        <w:rPr>
          <w:rFonts w:hint="eastAsia"/>
          <w:noProof/>
          <w:lang w:eastAsia="ja-JP"/>
        </w:rPr>
        <w:t>2</w:t>
      </w:r>
      <w:r>
        <w:rPr>
          <w:rFonts w:hint="eastAsia"/>
          <w:noProof/>
          <w:lang w:eastAsia="ja-JP"/>
        </w:rPr>
        <w:t xml:space="preserve">] </w:t>
      </w:r>
      <w:r>
        <w:rPr>
          <w:lang w:eastAsia="ja-JP"/>
        </w:rPr>
        <w:t xml:space="preserve">3GPP, </w:t>
      </w:r>
      <w:r w:rsidRPr="00A86F0B">
        <w:rPr>
          <w:lang w:eastAsia="ja-JP"/>
        </w:rPr>
        <w:t>R</w:t>
      </w:r>
      <w:r>
        <w:rPr>
          <w:rFonts w:hint="eastAsia"/>
          <w:lang w:eastAsia="ja-JP"/>
        </w:rPr>
        <w:t>P</w:t>
      </w:r>
      <w:r w:rsidRPr="00A86F0B">
        <w:rPr>
          <w:lang w:eastAsia="ja-JP"/>
        </w:rPr>
        <w:t>-</w:t>
      </w:r>
      <w:r>
        <w:rPr>
          <w:rFonts w:hint="eastAsia"/>
          <w:lang w:eastAsia="ja-JP"/>
        </w:rPr>
        <w:t>251881</w:t>
      </w:r>
      <w:r>
        <w:rPr>
          <w:lang w:eastAsia="ja-JP"/>
        </w:rPr>
        <w:t>, “</w:t>
      </w:r>
      <w:r w:rsidR="0098347C" w:rsidRPr="0098347C">
        <w:rPr>
          <w:noProof/>
        </w:rPr>
        <w:t>New SID: Study on 6G Radio</w:t>
      </w:r>
      <w:r>
        <w:rPr>
          <w:lang w:eastAsia="ja-JP"/>
        </w:rPr>
        <w:t>”,</w:t>
      </w:r>
      <w:r w:rsidR="005D2749" w:rsidRPr="005D2749">
        <w:t xml:space="preserve"> NTT DOCOMO (Moderator)</w:t>
      </w:r>
      <w:r w:rsidRPr="006E0C01">
        <w:rPr>
          <w:noProof/>
        </w:rPr>
        <w:t>.</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A0211" w14:textId="77777777" w:rsidR="003D7E8B" w:rsidRDefault="003D7E8B">
      <w:r>
        <w:separator/>
      </w:r>
    </w:p>
  </w:endnote>
  <w:endnote w:type="continuationSeparator" w:id="0">
    <w:p w14:paraId="72BC9100" w14:textId="77777777" w:rsidR="003D7E8B" w:rsidRDefault="003D7E8B">
      <w:r>
        <w:continuationSeparator/>
      </w:r>
    </w:p>
  </w:endnote>
  <w:endnote w:type="continuationNotice" w:id="1">
    <w:p w14:paraId="57EE60D0" w14:textId="77777777" w:rsidR="003D7E8B" w:rsidRDefault="003D7E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6AB41" w14:textId="77777777" w:rsidR="003D7E8B" w:rsidRDefault="003D7E8B">
      <w:r>
        <w:separator/>
      </w:r>
    </w:p>
  </w:footnote>
  <w:footnote w:type="continuationSeparator" w:id="0">
    <w:p w14:paraId="4473B030" w14:textId="77777777" w:rsidR="003D7E8B" w:rsidRDefault="003D7E8B">
      <w:r>
        <w:continuationSeparator/>
      </w:r>
    </w:p>
  </w:footnote>
  <w:footnote w:type="continuationNotice" w:id="1">
    <w:p w14:paraId="631CE095" w14:textId="77777777" w:rsidR="003D7E8B" w:rsidRDefault="003D7E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4"/>
  </w:num>
  <w:num w:numId="2" w16cid:durableId="951328301">
    <w:abstractNumId w:val="5"/>
  </w:num>
  <w:num w:numId="3" w16cid:durableId="1602911043">
    <w:abstractNumId w:val="8"/>
  </w:num>
  <w:num w:numId="4" w16cid:durableId="435560881">
    <w:abstractNumId w:val="6"/>
  </w:num>
  <w:num w:numId="5" w16cid:durableId="1154487007">
    <w:abstractNumId w:val="3"/>
  </w:num>
  <w:num w:numId="6" w16cid:durableId="381178554">
    <w:abstractNumId w:val="2"/>
  </w:num>
  <w:num w:numId="7" w16cid:durableId="118233645">
    <w:abstractNumId w:val="7"/>
  </w:num>
  <w:num w:numId="8" w16cid:durableId="398478284">
    <w:abstractNumId w:val="1"/>
  </w:num>
  <w:num w:numId="9" w16cid:durableId="182245584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4B4A"/>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4082"/>
    <w:rsid w:val="00124EE4"/>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6755"/>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5A8"/>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73B1"/>
    <w:rsid w:val="001F787F"/>
    <w:rsid w:val="001F7DEE"/>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2A9D"/>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45B"/>
    <w:rsid w:val="002D05DD"/>
    <w:rsid w:val="002D0751"/>
    <w:rsid w:val="002D0C1B"/>
    <w:rsid w:val="002D0F19"/>
    <w:rsid w:val="002D142A"/>
    <w:rsid w:val="002D1630"/>
    <w:rsid w:val="002D2B3A"/>
    <w:rsid w:val="002D2E8D"/>
    <w:rsid w:val="002D4139"/>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19B5"/>
    <w:rsid w:val="00302E09"/>
    <w:rsid w:val="003030D7"/>
    <w:rsid w:val="00303F1C"/>
    <w:rsid w:val="003040AA"/>
    <w:rsid w:val="00304AEA"/>
    <w:rsid w:val="00304E3F"/>
    <w:rsid w:val="0030502D"/>
    <w:rsid w:val="0030631E"/>
    <w:rsid w:val="00306331"/>
    <w:rsid w:val="003112DF"/>
    <w:rsid w:val="00312E62"/>
    <w:rsid w:val="00312F28"/>
    <w:rsid w:val="00313F7E"/>
    <w:rsid w:val="003140D7"/>
    <w:rsid w:val="0031722E"/>
    <w:rsid w:val="00321F66"/>
    <w:rsid w:val="00324944"/>
    <w:rsid w:val="00324C0D"/>
    <w:rsid w:val="003253ED"/>
    <w:rsid w:val="003258F4"/>
    <w:rsid w:val="00331476"/>
    <w:rsid w:val="00332112"/>
    <w:rsid w:val="00332442"/>
    <w:rsid w:val="00332DD7"/>
    <w:rsid w:val="0033495C"/>
    <w:rsid w:val="00335323"/>
    <w:rsid w:val="00335D3E"/>
    <w:rsid w:val="00341E05"/>
    <w:rsid w:val="00341EE1"/>
    <w:rsid w:val="003449E6"/>
    <w:rsid w:val="00344D17"/>
    <w:rsid w:val="00345065"/>
    <w:rsid w:val="003466ED"/>
    <w:rsid w:val="00350140"/>
    <w:rsid w:val="0035177D"/>
    <w:rsid w:val="003543FA"/>
    <w:rsid w:val="00354696"/>
    <w:rsid w:val="00355078"/>
    <w:rsid w:val="00356B37"/>
    <w:rsid w:val="00357342"/>
    <w:rsid w:val="003576CD"/>
    <w:rsid w:val="00361187"/>
    <w:rsid w:val="00361491"/>
    <w:rsid w:val="0036150E"/>
    <w:rsid w:val="00362C36"/>
    <w:rsid w:val="00363838"/>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1F0D"/>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D7E8B"/>
    <w:rsid w:val="003E1394"/>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3F6E47"/>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2690"/>
    <w:rsid w:val="0041510E"/>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12C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3435"/>
    <w:rsid w:val="0047355B"/>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58CF"/>
    <w:rsid w:val="00556E1D"/>
    <w:rsid w:val="00556F07"/>
    <w:rsid w:val="00560492"/>
    <w:rsid w:val="0056126B"/>
    <w:rsid w:val="00561619"/>
    <w:rsid w:val="00561D8D"/>
    <w:rsid w:val="0056267C"/>
    <w:rsid w:val="005655DA"/>
    <w:rsid w:val="005658F5"/>
    <w:rsid w:val="00566DAC"/>
    <w:rsid w:val="0056763E"/>
    <w:rsid w:val="00567A20"/>
    <w:rsid w:val="00570304"/>
    <w:rsid w:val="00570EB9"/>
    <w:rsid w:val="005713B7"/>
    <w:rsid w:val="0057169E"/>
    <w:rsid w:val="00572C61"/>
    <w:rsid w:val="0057346A"/>
    <w:rsid w:val="005742C2"/>
    <w:rsid w:val="00577A52"/>
    <w:rsid w:val="00580107"/>
    <w:rsid w:val="005811BC"/>
    <w:rsid w:val="00581661"/>
    <w:rsid w:val="00581930"/>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1B89"/>
    <w:rsid w:val="005C2B85"/>
    <w:rsid w:val="005C2F48"/>
    <w:rsid w:val="005C3B7F"/>
    <w:rsid w:val="005C450A"/>
    <w:rsid w:val="005C6516"/>
    <w:rsid w:val="005C6689"/>
    <w:rsid w:val="005C7544"/>
    <w:rsid w:val="005D087C"/>
    <w:rsid w:val="005D1A5B"/>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20A2"/>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CC9"/>
    <w:rsid w:val="00650223"/>
    <w:rsid w:val="006504FE"/>
    <w:rsid w:val="00650609"/>
    <w:rsid w:val="00654E66"/>
    <w:rsid w:val="006550A5"/>
    <w:rsid w:val="0065657F"/>
    <w:rsid w:val="0066044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B9B"/>
    <w:rsid w:val="00694335"/>
    <w:rsid w:val="0069720F"/>
    <w:rsid w:val="00697ED8"/>
    <w:rsid w:val="006A019B"/>
    <w:rsid w:val="006A18D4"/>
    <w:rsid w:val="006A24D7"/>
    <w:rsid w:val="006A3282"/>
    <w:rsid w:val="006A32A1"/>
    <w:rsid w:val="006A3FDF"/>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2C3"/>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6FC"/>
    <w:rsid w:val="00715BCC"/>
    <w:rsid w:val="00716E9F"/>
    <w:rsid w:val="00720840"/>
    <w:rsid w:val="007209B7"/>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37409"/>
    <w:rsid w:val="00740214"/>
    <w:rsid w:val="0074030B"/>
    <w:rsid w:val="0074101D"/>
    <w:rsid w:val="00741A10"/>
    <w:rsid w:val="007420DA"/>
    <w:rsid w:val="00742689"/>
    <w:rsid w:val="00742CFE"/>
    <w:rsid w:val="00744C7C"/>
    <w:rsid w:val="00746E2C"/>
    <w:rsid w:val="00747A2C"/>
    <w:rsid w:val="007500AE"/>
    <w:rsid w:val="00750CEB"/>
    <w:rsid w:val="00752857"/>
    <w:rsid w:val="00752ABF"/>
    <w:rsid w:val="007546AF"/>
    <w:rsid w:val="00757484"/>
    <w:rsid w:val="007574EB"/>
    <w:rsid w:val="00760C88"/>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1F57"/>
    <w:rsid w:val="007C2B61"/>
    <w:rsid w:val="007C3B6C"/>
    <w:rsid w:val="007C3C41"/>
    <w:rsid w:val="007C47C9"/>
    <w:rsid w:val="007C5131"/>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575D0"/>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08F8"/>
    <w:rsid w:val="008A1380"/>
    <w:rsid w:val="008A24BF"/>
    <w:rsid w:val="008A4BA1"/>
    <w:rsid w:val="008A4DB3"/>
    <w:rsid w:val="008A6264"/>
    <w:rsid w:val="008B0C15"/>
    <w:rsid w:val="008B24BB"/>
    <w:rsid w:val="008B312C"/>
    <w:rsid w:val="008B4235"/>
    <w:rsid w:val="008B6A34"/>
    <w:rsid w:val="008B6E98"/>
    <w:rsid w:val="008B7BBD"/>
    <w:rsid w:val="008B7DF8"/>
    <w:rsid w:val="008C0ECF"/>
    <w:rsid w:val="008C14E0"/>
    <w:rsid w:val="008C198A"/>
    <w:rsid w:val="008C4207"/>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21604"/>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47C49"/>
    <w:rsid w:val="00951256"/>
    <w:rsid w:val="009526FD"/>
    <w:rsid w:val="00952E14"/>
    <w:rsid w:val="00953F9A"/>
    <w:rsid w:val="00954B7C"/>
    <w:rsid w:val="0095554B"/>
    <w:rsid w:val="009555F3"/>
    <w:rsid w:val="00955D91"/>
    <w:rsid w:val="00956080"/>
    <w:rsid w:val="009569AB"/>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B03F6"/>
    <w:rsid w:val="009B1D86"/>
    <w:rsid w:val="009B22A6"/>
    <w:rsid w:val="009B235B"/>
    <w:rsid w:val="009B2386"/>
    <w:rsid w:val="009B2CB0"/>
    <w:rsid w:val="009B39E0"/>
    <w:rsid w:val="009B48F1"/>
    <w:rsid w:val="009B4C80"/>
    <w:rsid w:val="009B55D8"/>
    <w:rsid w:val="009B5F0E"/>
    <w:rsid w:val="009B691D"/>
    <w:rsid w:val="009B6CC1"/>
    <w:rsid w:val="009B72E7"/>
    <w:rsid w:val="009B7E24"/>
    <w:rsid w:val="009C0567"/>
    <w:rsid w:val="009C0727"/>
    <w:rsid w:val="009C0D13"/>
    <w:rsid w:val="009C0F38"/>
    <w:rsid w:val="009C14DA"/>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317F"/>
    <w:rsid w:val="009E5870"/>
    <w:rsid w:val="009E7673"/>
    <w:rsid w:val="009E7890"/>
    <w:rsid w:val="009F0321"/>
    <w:rsid w:val="009F1D49"/>
    <w:rsid w:val="009F2D8B"/>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27BC"/>
    <w:rsid w:val="00A23256"/>
    <w:rsid w:val="00A24295"/>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58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296A"/>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5D53"/>
    <w:rsid w:val="00C565E0"/>
    <w:rsid w:val="00C56601"/>
    <w:rsid w:val="00C575F0"/>
    <w:rsid w:val="00C57669"/>
    <w:rsid w:val="00C578B3"/>
    <w:rsid w:val="00C57E8F"/>
    <w:rsid w:val="00C65B21"/>
    <w:rsid w:val="00C67450"/>
    <w:rsid w:val="00C70E7D"/>
    <w:rsid w:val="00C73658"/>
    <w:rsid w:val="00C7552E"/>
    <w:rsid w:val="00C76F1E"/>
    <w:rsid w:val="00C77108"/>
    <w:rsid w:val="00C8037D"/>
    <w:rsid w:val="00C80CB7"/>
    <w:rsid w:val="00C816A2"/>
    <w:rsid w:val="00C8176D"/>
    <w:rsid w:val="00C81962"/>
    <w:rsid w:val="00C822C3"/>
    <w:rsid w:val="00C82C1B"/>
    <w:rsid w:val="00C83065"/>
    <w:rsid w:val="00C8380C"/>
    <w:rsid w:val="00C84376"/>
    <w:rsid w:val="00C847AC"/>
    <w:rsid w:val="00C8529F"/>
    <w:rsid w:val="00C85ED6"/>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6923"/>
    <w:rsid w:val="00D369E5"/>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921"/>
    <w:rsid w:val="00D94A00"/>
    <w:rsid w:val="00D94B3F"/>
    <w:rsid w:val="00D957EE"/>
    <w:rsid w:val="00D96774"/>
    <w:rsid w:val="00D96C23"/>
    <w:rsid w:val="00D975E4"/>
    <w:rsid w:val="00D9788B"/>
    <w:rsid w:val="00DA025E"/>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C94"/>
    <w:rsid w:val="00DC756C"/>
    <w:rsid w:val="00DD06E0"/>
    <w:rsid w:val="00DD09DF"/>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2BCA"/>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3638"/>
    <w:rsid w:val="00E15F57"/>
    <w:rsid w:val="00E16277"/>
    <w:rsid w:val="00E16E6B"/>
    <w:rsid w:val="00E22B3F"/>
    <w:rsid w:val="00E22CBC"/>
    <w:rsid w:val="00E237F4"/>
    <w:rsid w:val="00E238E4"/>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1FF8"/>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C10"/>
    <w:rsid w:val="00F05397"/>
    <w:rsid w:val="00F06C54"/>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07F"/>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3671"/>
    <w:rsid w:val="00F548A0"/>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3BAD"/>
    <w:rsid w:val="00FE4D3F"/>
    <w:rsid w:val="00FE4D90"/>
    <w:rsid w:val="00FF05AA"/>
    <w:rsid w:val="00FF07F0"/>
    <w:rsid w:val="00FF1184"/>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883B6A27-3D02-48FF-8D08-75CE4E0B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customStyle="1" w:styleId="B1Zchn">
    <w:name w:val="B1 Zchn"/>
    <w:qFormat/>
    <w:rsid w:val="009B69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fbe1cc76fdaeec37eff8ab8515c1c9fa">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d8f2be1c46889fadfaf2a991a1fdc00a"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39625B36-2855-446B-87F7-2CD98372A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0a3d7bad-46c9-4685-89ce-11f00f273bf1}"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4</Pages>
  <Words>1200</Words>
  <Characters>6881</Characters>
  <Application>Microsoft Office Word</Application>
  <DocSecurity>0</DocSecurity>
  <Lines>185</Lines>
  <Paragraphs>146</Paragraphs>
  <ScaleCrop>false</ScaleCrop>
  <Company>ETSI</Company>
  <LinksUpToDate>false</LinksUpToDate>
  <CharactersWithSpaces>7935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350</cp:revision>
  <cp:lastPrinted>2017-04-29T04:57:00Z</cp:lastPrinted>
  <dcterms:created xsi:type="dcterms:W3CDTF">2024-11-08T04:25:00Z</dcterms:created>
  <dcterms:modified xsi:type="dcterms:W3CDTF">2025-11-07T22:26:00Z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